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372" w:rsidRDefault="00142372" w:rsidP="00142372">
      <w:pPr>
        <w:snapToGrid w:val="0"/>
        <w:spacing w:line="580" w:lineRule="exact"/>
        <w:jc w:val="center"/>
        <w:rPr>
          <w:rFonts w:ascii="仿宋" w:eastAsia="仿宋" w:hAnsi="仿宋" w:cs="宋体"/>
          <w:b/>
          <w:sz w:val="44"/>
          <w:szCs w:val="44"/>
        </w:rPr>
      </w:pPr>
    </w:p>
    <w:p w:rsidR="00142372" w:rsidRPr="000808BE" w:rsidRDefault="00142372" w:rsidP="00142372">
      <w:pPr>
        <w:snapToGrid w:val="0"/>
        <w:spacing w:line="580" w:lineRule="exact"/>
        <w:jc w:val="center"/>
        <w:rPr>
          <w:rFonts w:ascii="仿宋" w:eastAsia="仿宋" w:hAnsi="仿宋" w:cs="宋体"/>
          <w:b/>
          <w:sz w:val="44"/>
          <w:szCs w:val="44"/>
        </w:rPr>
      </w:pPr>
      <w:r>
        <w:rPr>
          <w:rFonts w:ascii="仿宋" w:eastAsia="仿宋" w:hAnsi="仿宋" w:cs="宋体" w:hint="eastAsia"/>
          <w:b/>
          <w:sz w:val="44"/>
          <w:szCs w:val="44"/>
        </w:rPr>
        <w:t>淮北市</w:t>
      </w:r>
      <w:r w:rsidRPr="000808BE">
        <w:rPr>
          <w:rFonts w:ascii="仿宋" w:eastAsia="仿宋" w:hAnsi="仿宋" w:cs="宋体" w:hint="eastAsia"/>
          <w:b/>
          <w:sz w:val="44"/>
          <w:szCs w:val="44"/>
        </w:rPr>
        <w:t>202</w:t>
      </w:r>
      <w:r>
        <w:rPr>
          <w:rFonts w:ascii="仿宋" w:eastAsia="仿宋" w:hAnsi="仿宋" w:cs="宋体" w:hint="eastAsia"/>
          <w:b/>
          <w:sz w:val="44"/>
          <w:szCs w:val="44"/>
        </w:rPr>
        <w:t>4</w:t>
      </w:r>
      <w:r w:rsidRPr="000808BE">
        <w:rPr>
          <w:rFonts w:ascii="仿宋" w:eastAsia="仿宋" w:hAnsi="仿宋" w:cs="宋体" w:hint="eastAsia"/>
          <w:b/>
          <w:sz w:val="44"/>
          <w:szCs w:val="44"/>
        </w:rPr>
        <w:t>年度中央集中彩票公益金支持体育事业专项资金绩效自评报告</w:t>
      </w:r>
    </w:p>
    <w:p w:rsidR="001B6092" w:rsidRDefault="001B6092">
      <w:pPr>
        <w:ind w:firstLineChars="200" w:firstLine="600"/>
        <w:rPr>
          <w:rFonts w:ascii="黑体" w:eastAsia="黑体" w:hAnsi="黑体" w:cs="黑体"/>
          <w:bCs/>
          <w:szCs w:val="32"/>
        </w:rPr>
      </w:pPr>
    </w:p>
    <w:p w:rsidR="00AE5E5F" w:rsidRDefault="0065421B">
      <w:pPr>
        <w:ind w:firstLineChars="200" w:firstLine="600"/>
        <w:rPr>
          <w:rFonts w:ascii="黑体" w:eastAsia="黑体" w:hAnsi="黑体" w:cs="黑体"/>
          <w:bCs/>
          <w:szCs w:val="32"/>
        </w:rPr>
      </w:pPr>
      <w:r>
        <w:rPr>
          <w:rFonts w:ascii="黑体" w:eastAsia="黑体" w:hAnsi="黑体" w:cs="黑体" w:hint="eastAsia"/>
          <w:bCs/>
          <w:szCs w:val="32"/>
        </w:rPr>
        <w:t>一、绩效目标分解下达情况</w:t>
      </w:r>
    </w:p>
    <w:p w:rsidR="00142372" w:rsidRDefault="00142372" w:rsidP="00142372">
      <w:pPr>
        <w:snapToGrid w:val="0"/>
        <w:spacing w:line="580" w:lineRule="exact"/>
        <w:ind w:left="640"/>
        <w:rPr>
          <w:rFonts w:ascii="仿宋" w:eastAsia="仿宋" w:hAnsi="仿宋" w:cs="仿宋"/>
          <w:color w:val="000000"/>
          <w:szCs w:val="30"/>
        </w:rPr>
      </w:pPr>
      <w:r>
        <w:rPr>
          <w:rFonts w:ascii="仿宋" w:eastAsia="仿宋" w:hAnsi="仿宋" w:cs="仿宋" w:hint="eastAsia"/>
          <w:color w:val="000000"/>
          <w:szCs w:val="30"/>
        </w:rPr>
        <w:t>根据《安徽省财政厅关于下达 2024 年中央集中彩票公益金</w:t>
      </w:r>
    </w:p>
    <w:p w:rsidR="00142372" w:rsidRPr="004222A9" w:rsidRDefault="00142372" w:rsidP="00142372">
      <w:pPr>
        <w:snapToGrid w:val="0"/>
        <w:spacing w:line="580" w:lineRule="exact"/>
        <w:rPr>
          <w:rFonts w:ascii="仿宋" w:eastAsia="仿宋" w:hAnsi="仿宋" w:cs="仿宋"/>
          <w:color w:val="000000"/>
          <w:szCs w:val="30"/>
        </w:rPr>
      </w:pPr>
      <w:r>
        <w:rPr>
          <w:rFonts w:ascii="仿宋" w:eastAsia="仿宋" w:hAnsi="仿宋" w:cs="仿宋" w:hint="eastAsia"/>
          <w:color w:val="000000"/>
          <w:szCs w:val="30"/>
        </w:rPr>
        <w:t>支持体育事业专项资金预算的通知》（皖财教【2024】718号）</w:t>
      </w:r>
      <w:r w:rsidRPr="004222A9">
        <w:rPr>
          <w:rFonts w:ascii="仿宋" w:eastAsia="仿宋" w:hAnsi="仿宋" w:cs="仿宋" w:hint="eastAsia"/>
          <w:color w:val="000000"/>
          <w:szCs w:val="30"/>
        </w:rPr>
        <w:t>的文件精神，下达我市2024年中央集中彩票公益金支持体育事业专项资金205万元，</w:t>
      </w:r>
      <w:r w:rsidR="004222A9" w:rsidRPr="004222A9">
        <w:rPr>
          <w:rFonts w:ascii="仿宋" w:eastAsia="仿宋" w:hAnsi="仿宋" w:cs="仿宋" w:hint="eastAsia"/>
          <w:color w:val="000000"/>
          <w:szCs w:val="30"/>
        </w:rPr>
        <w:t>其中：市本级169万元，县区36万元。</w:t>
      </w:r>
    </w:p>
    <w:p w:rsidR="00AE5E5F" w:rsidRPr="004222A9" w:rsidRDefault="0065421B">
      <w:pPr>
        <w:ind w:firstLineChars="200" w:firstLine="600"/>
        <w:rPr>
          <w:rFonts w:ascii="黑体" w:eastAsia="黑体" w:hAnsi="黑体" w:cs="黑体"/>
          <w:bCs/>
          <w:szCs w:val="32"/>
        </w:rPr>
      </w:pPr>
      <w:r w:rsidRPr="004222A9">
        <w:rPr>
          <w:rFonts w:ascii="黑体" w:eastAsia="黑体" w:hAnsi="黑体" w:cs="黑体" w:hint="eastAsia"/>
          <w:bCs/>
          <w:szCs w:val="32"/>
        </w:rPr>
        <w:t>二、绩效</w:t>
      </w:r>
      <w:bookmarkStart w:id="0" w:name="_GoBack"/>
      <w:bookmarkEnd w:id="0"/>
      <w:r w:rsidRPr="004222A9">
        <w:rPr>
          <w:rFonts w:ascii="黑体" w:eastAsia="黑体" w:hAnsi="黑体" w:cs="黑体" w:hint="eastAsia"/>
          <w:bCs/>
          <w:szCs w:val="32"/>
        </w:rPr>
        <w:t>情况分析</w:t>
      </w:r>
    </w:p>
    <w:p w:rsidR="00051263" w:rsidRPr="00E6655E" w:rsidRDefault="0065421B">
      <w:pPr>
        <w:ind w:firstLine="602"/>
        <w:rPr>
          <w:rFonts w:ascii="楷体_GB2312" w:eastAsia="楷体_GB2312" w:hAnsi="楷体_GB2312" w:cs="楷体_GB2312"/>
          <w:bCs/>
          <w:szCs w:val="32"/>
        </w:rPr>
      </w:pPr>
      <w:r w:rsidRPr="00E6655E">
        <w:rPr>
          <w:rFonts w:ascii="楷体_GB2312" w:eastAsia="楷体_GB2312" w:hAnsi="楷体_GB2312" w:cs="楷体_GB2312" w:hint="eastAsia"/>
          <w:bCs/>
          <w:szCs w:val="32"/>
        </w:rPr>
        <w:t>（一）资金投入情况分析。</w:t>
      </w:r>
    </w:p>
    <w:p w:rsidR="00404645" w:rsidRDefault="00192D13" w:rsidP="00284C25">
      <w:pPr>
        <w:snapToGrid w:val="0"/>
        <w:spacing w:line="580" w:lineRule="exact"/>
        <w:ind w:firstLineChars="250" w:firstLine="750"/>
        <w:rPr>
          <w:rFonts w:ascii="仿宋" w:eastAsia="仿宋" w:hAnsi="仿宋" w:cs="仿宋"/>
          <w:color w:val="000000"/>
          <w:szCs w:val="30"/>
        </w:rPr>
      </w:pPr>
      <w:r w:rsidRPr="004222A9">
        <w:rPr>
          <w:rFonts w:ascii="仿宋" w:eastAsia="仿宋" w:hAnsi="仿宋" w:cs="仿宋" w:hint="eastAsia"/>
          <w:color w:val="000000"/>
          <w:szCs w:val="30"/>
        </w:rPr>
        <w:t>2024年下达淮北市中央集中彩票公益金支持体育事业专项资金205万元，其中：市本级下达169万元，专项用于开展“奔跑吧.少年”青少年主题健身活动、“国球进社区”、“国球进公园”、国家体育锻标准达标测验、全民健身志愿服务及万村女性社会体育指导员培训等；三区一县下达36万元，濉溪县、相山区、杜集区、烈山区各下达9万元，专项用于社区运动会、三大球等群众身边的赛事活动。截止202</w:t>
      </w:r>
      <w:r w:rsidR="00284C25" w:rsidRPr="004222A9">
        <w:rPr>
          <w:rFonts w:ascii="仿宋" w:eastAsia="仿宋" w:hAnsi="仿宋" w:cs="仿宋" w:hint="eastAsia"/>
          <w:color w:val="000000"/>
          <w:szCs w:val="30"/>
        </w:rPr>
        <w:t>4</w:t>
      </w:r>
      <w:r w:rsidRPr="004222A9">
        <w:rPr>
          <w:rFonts w:ascii="仿宋" w:eastAsia="仿宋" w:hAnsi="仿宋" w:cs="仿宋" w:hint="eastAsia"/>
          <w:color w:val="000000"/>
          <w:szCs w:val="30"/>
        </w:rPr>
        <w:t>年年底，</w:t>
      </w:r>
      <w:r w:rsidR="00404645" w:rsidRPr="004222A9">
        <w:rPr>
          <w:rFonts w:ascii="仿宋" w:eastAsia="仿宋" w:hAnsi="仿宋" w:cs="仿宋" w:hint="eastAsia"/>
          <w:color w:val="000000"/>
          <w:szCs w:val="30"/>
        </w:rPr>
        <w:t>项目已执行完毕</w:t>
      </w:r>
      <w:r w:rsidR="0036229E">
        <w:rPr>
          <w:rFonts w:ascii="仿宋" w:eastAsia="仿宋" w:hAnsi="仿宋" w:cs="仿宋" w:hint="eastAsia"/>
          <w:color w:val="000000"/>
          <w:szCs w:val="30"/>
        </w:rPr>
        <w:t>170.77</w:t>
      </w:r>
      <w:r w:rsidR="00404645" w:rsidRPr="004222A9">
        <w:rPr>
          <w:rFonts w:ascii="仿宋" w:eastAsia="仿宋" w:hAnsi="仿宋" w:cs="仿宋" w:hint="eastAsia"/>
          <w:color w:val="000000"/>
          <w:szCs w:val="30"/>
        </w:rPr>
        <w:t>，执行率</w:t>
      </w:r>
      <w:r w:rsidR="0036229E">
        <w:rPr>
          <w:rFonts w:ascii="仿宋" w:eastAsia="仿宋" w:hAnsi="仿宋" w:cs="仿宋" w:hint="eastAsia"/>
          <w:color w:val="000000"/>
          <w:szCs w:val="30"/>
        </w:rPr>
        <w:t>83.3</w:t>
      </w:r>
      <w:r w:rsidR="00404645" w:rsidRPr="004222A9">
        <w:rPr>
          <w:rFonts w:ascii="仿宋" w:eastAsia="仿宋" w:hAnsi="仿宋" w:cs="仿宋" w:hint="eastAsia"/>
          <w:color w:val="000000"/>
          <w:szCs w:val="30"/>
        </w:rPr>
        <w:t>%。</w:t>
      </w:r>
    </w:p>
    <w:p w:rsidR="00051263" w:rsidRPr="00E6655E" w:rsidRDefault="00284C25" w:rsidP="00E6655E">
      <w:pPr>
        <w:snapToGrid w:val="0"/>
        <w:spacing w:line="580" w:lineRule="exact"/>
        <w:ind w:firstLineChars="200" w:firstLine="640"/>
        <w:rPr>
          <w:rFonts w:ascii="仿宋" w:eastAsia="仿宋" w:hAnsi="仿宋" w:cs="仿宋"/>
          <w:sz w:val="32"/>
          <w:szCs w:val="32"/>
        </w:rPr>
      </w:pPr>
      <w:r w:rsidRPr="00E6655E">
        <w:rPr>
          <w:rFonts w:ascii="仿宋" w:eastAsia="仿宋" w:hAnsi="仿宋" w:cs="仿宋" w:hint="eastAsia"/>
          <w:sz w:val="32"/>
          <w:szCs w:val="32"/>
        </w:rPr>
        <w:t>（二）</w:t>
      </w:r>
      <w:r w:rsidR="00051263" w:rsidRPr="00E6655E">
        <w:rPr>
          <w:rFonts w:ascii="仿宋" w:eastAsia="仿宋" w:hAnsi="仿宋" w:cs="仿宋" w:hint="eastAsia"/>
          <w:sz w:val="32"/>
          <w:szCs w:val="32"/>
        </w:rPr>
        <w:t>资金管理情况分析。</w:t>
      </w:r>
    </w:p>
    <w:p w:rsidR="00EF71E9" w:rsidRPr="00CB1378" w:rsidRDefault="00EF71E9" w:rsidP="00EF71E9">
      <w:pPr>
        <w:widowControl/>
        <w:shd w:val="clear" w:color="auto" w:fill="FFFFFF"/>
        <w:wordWrap w:val="0"/>
        <w:spacing w:line="600" w:lineRule="atLeast"/>
        <w:ind w:firstLine="643"/>
        <w:rPr>
          <w:rFonts w:ascii="仿宋" w:eastAsia="仿宋" w:hAnsi="仿宋" w:cs="仿宋"/>
          <w:color w:val="000000"/>
          <w:szCs w:val="30"/>
        </w:rPr>
      </w:pPr>
      <w:r w:rsidRPr="00CB1378">
        <w:rPr>
          <w:rFonts w:ascii="仿宋" w:eastAsia="仿宋" w:hAnsi="仿宋" w:cs="仿宋" w:hint="eastAsia"/>
          <w:color w:val="000000"/>
          <w:szCs w:val="30"/>
        </w:rPr>
        <w:t>一是严格执行《彩票公益金管理办法》和《中央集中彩票公益金支持体育事业专项资金管理办法》规定的补助范围和支出内容，同时按照《中央对地方专项转移支付绩效目标管理暂行办法》</w:t>
      </w:r>
      <w:r w:rsidRPr="00CB1378">
        <w:rPr>
          <w:rFonts w:ascii="仿宋" w:eastAsia="仿宋" w:hAnsi="仿宋" w:cs="仿宋" w:hint="eastAsia"/>
          <w:color w:val="000000"/>
          <w:szCs w:val="30"/>
        </w:rPr>
        <w:lastRenderedPageBreak/>
        <w:t>实行专款专用；二是规范资金使用程序，对照资金管理、采购流程等做好过程管控，严格实行国库集中支付，把好支出关口，支出程序规范合规。</w:t>
      </w:r>
    </w:p>
    <w:p w:rsidR="00EF71E9" w:rsidRPr="00CB1378" w:rsidRDefault="00EF71E9" w:rsidP="00EF71E9">
      <w:pPr>
        <w:widowControl/>
        <w:shd w:val="clear" w:color="auto" w:fill="FFFFFF"/>
        <w:wordWrap w:val="0"/>
        <w:spacing w:line="600" w:lineRule="atLeast"/>
        <w:ind w:firstLine="643"/>
        <w:rPr>
          <w:rFonts w:ascii="仿宋" w:eastAsia="仿宋" w:hAnsi="仿宋" w:cs="仿宋"/>
          <w:color w:val="000000"/>
          <w:szCs w:val="30"/>
        </w:rPr>
      </w:pPr>
      <w:r w:rsidRPr="00CB1378">
        <w:rPr>
          <w:rFonts w:ascii="仿宋" w:eastAsia="仿宋" w:hAnsi="仿宋" w:cs="仿宋" w:hint="eastAsia"/>
          <w:color w:val="000000"/>
          <w:szCs w:val="30"/>
        </w:rPr>
        <w:t>分配科学性：严格按照转移支付管理制度以及资金管理办法规定的范围和标准分配资金</w:t>
      </w:r>
      <w:r w:rsidR="00C85652">
        <w:rPr>
          <w:rFonts w:ascii="仿宋" w:eastAsia="仿宋" w:hAnsi="仿宋" w:cs="仿宋" w:hint="eastAsia"/>
          <w:color w:val="000000"/>
          <w:szCs w:val="30"/>
        </w:rPr>
        <w:t>。</w:t>
      </w:r>
    </w:p>
    <w:p w:rsidR="00EF71E9" w:rsidRPr="00CB1378" w:rsidRDefault="00EF71E9" w:rsidP="00EF71E9">
      <w:pPr>
        <w:widowControl/>
        <w:shd w:val="clear" w:color="auto" w:fill="FFFFFF"/>
        <w:wordWrap w:val="0"/>
        <w:spacing w:line="600" w:lineRule="atLeast"/>
        <w:ind w:firstLine="643"/>
        <w:rPr>
          <w:rFonts w:ascii="仿宋" w:eastAsia="仿宋" w:hAnsi="仿宋" w:cs="仿宋"/>
          <w:color w:val="000000"/>
          <w:szCs w:val="30"/>
        </w:rPr>
      </w:pPr>
      <w:r w:rsidRPr="00CB1378">
        <w:rPr>
          <w:rFonts w:ascii="仿宋" w:eastAsia="仿宋" w:hAnsi="仿宋" w:cs="仿宋" w:hint="eastAsia"/>
          <w:color w:val="000000"/>
          <w:szCs w:val="30"/>
        </w:rPr>
        <w:t>下达及时性：严格按照预算法及其实施条例、转移支付管理制度规定以及资金管理办法规定的时限要求分解下达</w:t>
      </w:r>
      <w:r w:rsidR="00C85652">
        <w:rPr>
          <w:rFonts w:ascii="仿宋" w:eastAsia="仿宋" w:hAnsi="仿宋" w:cs="仿宋" w:hint="eastAsia"/>
          <w:color w:val="000000"/>
          <w:szCs w:val="30"/>
        </w:rPr>
        <w:t>。</w:t>
      </w:r>
    </w:p>
    <w:p w:rsidR="00EF71E9" w:rsidRPr="00CB1378" w:rsidRDefault="00EF71E9" w:rsidP="00EF71E9">
      <w:pPr>
        <w:widowControl/>
        <w:shd w:val="clear" w:color="auto" w:fill="FFFFFF"/>
        <w:wordWrap w:val="0"/>
        <w:spacing w:line="620" w:lineRule="atLeast"/>
        <w:ind w:firstLine="640"/>
        <w:rPr>
          <w:rFonts w:ascii="仿宋" w:eastAsia="仿宋" w:hAnsi="仿宋" w:cs="仿宋"/>
          <w:color w:val="000000"/>
          <w:szCs w:val="30"/>
        </w:rPr>
      </w:pPr>
      <w:r w:rsidRPr="00CB1378">
        <w:rPr>
          <w:rFonts w:ascii="仿宋" w:eastAsia="仿宋" w:hAnsi="仿宋" w:cs="仿宋" w:hint="eastAsia"/>
          <w:color w:val="000000"/>
          <w:szCs w:val="30"/>
        </w:rPr>
        <w:t>拨付合规性：严格按照国库集中支付制度有关规定支付资金，未出现违规将资金从国库转入财政专户或支付到预算单位实有资金账户等问题</w:t>
      </w:r>
      <w:r w:rsidR="00C85652">
        <w:rPr>
          <w:rFonts w:ascii="仿宋" w:eastAsia="仿宋" w:hAnsi="仿宋" w:cs="仿宋" w:hint="eastAsia"/>
          <w:color w:val="000000"/>
          <w:szCs w:val="30"/>
        </w:rPr>
        <w:t>。</w:t>
      </w:r>
    </w:p>
    <w:p w:rsidR="00EF71E9" w:rsidRPr="00CB1378" w:rsidRDefault="00EF71E9" w:rsidP="00EF71E9">
      <w:pPr>
        <w:widowControl/>
        <w:shd w:val="clear" w:color="auto" w:fill="FFFFFF"/>
        <w:wordWrap w:val="0"/>
        <w:spacing w:line="620" w:lineRule="atLeast"/>
        <w:ind w:firstLine="640"/>
        <w:rPr>
          <w:rFonts w:ascii="仿宋" w:eastAsia="仿宋" w:hAnsi="仿宋" w:cs="仿宋"/>
          <w:color w:val="000000"/>
          <w:szCs w:val="30"/>
        </w:rPr>
      </w:pPr>
      <w:r w:rsidRPr="00CB1378">
        <w:rPr>
          <w:rFonts w:ascii="仿宋" w:eastAsia="仿宋" w:hAnsi="仿宋" w:cs="仿宋" w:hint="eastAsia"/>
          <w:color w:val="000000"/>
          <w:szCs w:val="30"/>
        </w:rPr>
        <w:t>使用规范性：严格按照下达预算的科目和项目执行，未出现截留、挤占、挪用或擅自调整等问题</w:t>
      </w:r>
      <w:r w:rsidR="00C85652">
        <w:rPr>
          <w:rFonts w:ascii="仿宋" w:eastAsia="仿宋" w:hAnsi="仿宋" w:cs="仿宋" w:hint="eastAsia"/>
          <w:color w:val="000000"/>
          <w:szCs w:val="30"/>
        </w:rPr>
        <w:t>。</w:t>
      </w:r>
    </w:p>
    <w:p w:rsidR="00EF71E9" w:rsidRPr="00CB1378" w:rsidRDefault="00EF71E9" w:rsidP="00EF71E9">
      <w:pPr>
        <w:widowControl/>
        <w:shd w:val="clear" w:color="auto" w:fill="FFFFFF"/>
        <w:wordWrap w:val="0"/>
        <w:spacing w:line="600" w:lineRule="atLeast"/>
        <w:ind w:firstLine="643"/>
        <w:rPr>
          <w:rFonts w:ascii="仿宋" w:eastAsia="仿宋" w:hAnsi="仿宋" w:cs="仿宋"/>
          <w:color w:val="000000"/>
          <w:szCs w:val="30"/>
        </w:rPr>
      </w:pPr>
      <w:r w:rsidRPr="00CB1378">
        <w:rPr>
          <w:rFonts w:ascii="仿宋" w:eastAsia="仿宋" w:hAnsi="仿宋" w:cs="仿宋" w:hint="eastAsia"/>
          <w:color w:val="000000"/>
          <w:szCs w:val="30"/>
        </w:rPr>
        <w:t>执行准确性：按照中央下达预算资金和相应分配因素、任务要求执行，无超预算执行或无预算执行等情况。</w:t>
      </w:r>
    </w:p>
    <w:p w:rsidR="00C85652" w:rsidRDefault="00EF71E9" w:rsidP="00EF71E9">
      <w:pPr>
        <w:widowControl/>
        <w:shd w:val="clear" w:color="auto" w:fill="FFFFFF"/>
        <w:wordWrap w:val="0"/>
        <w:spacing w:line="600" w:lineRule="atLeast"/>
        <w:ind w:firstLine="643"/>
        <w:rPr>
          <w:rFonts w:ascii="仿宋" w:eastAsia="仿宋" w:hAnsi="仿宋" w:cs="仿宋"/>
          <w:color w:val="000000"/>
          <w:szCs w:val="30"/>
        </w:rPr>
      </w:pPr>
      <w:r w:rsidRPr="00CB1378">
        <w:rPr>
          <w:rFonts w:ascii="仿宋" w:eastAsia="仿宋" w:hAnsi="仿宋" w:cs="仿宋" w:hint="eastAsia"/>
          <w:color w:val="000000"/>
          <w:szCs w:val="30"/>
        </w:rPr>
        <w:t>预算绩效管理情况：</w:t>
      </w:r>
      <w:r w:rsidR="00C85652" w:rsidRPr="00C85652">
        <w:rPr>
          <w:rFonts w:ascii="仿宋" w:eastAsia="仿宋" w:hAnsi="仿宋" w:cs="仿宋" w:hint="eastAsia"/>
          <w:color w:val="000000"/>
          <w:szCs w:val="30"/>
        </w:rPr>
        <w:t>在细化下达预算时同步下达绩效目标，将有关资金纳入本级预算或对下转移支付绩效管理，开展绩效监控和绩效评价</w:t>
      </w:r>
      <w:r w:rsidR="00C85652">
        <w:rPr>
          <w:rFonts w:ascii="仿宋" w:eastAsia="仿宋" w:hAnsi="仿宋" w:cs="仿宋" w:hint="eastAsia"/>
          <w:color w:val="000000"/>
          <w:szCs w:val="30"/>
        </w:rPr>
        <w:t>。</w:t>
      </w:r>
    </w:p>
    <w:p w:rsidR="00EF71E9" w:rsidRPr="00CB1378" w:rsidRDefault="00EF71E9" w:rsidP="00EF71E9">
      <w:pPr>
        <w:widowControl/>
        <w:shd w:val="clear" w:color="auto" w:fill="FFFFFF"/>
        <w:wordWrap w:val="0"/>
        <w:spacing w:line="600" w:lineRule="atLeast"/>
        <w:ind w:firstLine="643"/>
        <w:rPr>
          <w:rFonts w:ascii="仿宋" w:eastAsia="仿宋" w:hAnsi="仿宋" w:cs="仿宋"/>
          <w:color w:val="000000"/>
          <w:szCs w:val="30"/>
        </w:rPr>
      </w:pPr>
      <w:r w:rsidRPr="00CB1378">
        <w:rPr>
          <w:rFonts w:ascii="仿宋" w:eastAsia="仿宋" w:hAnsi="仿宋" w:cs="仿宋" w:hint="eastAsia"/>
          <w:color w:val="000000"/>
          <w:szCs w:val="30"/>
        </w:rPr>
        <w:t>支出责任履行：</w:t>
      </w:r>
      <w:r w:rsidR="00C85652">
        <w:rPr>
          <w:rFonts w:ascii="仿宋" w:eastAsia="仿宋" w:hAnsi="仿宋" w:cs="仿宋" w:hint="eastAsia"/>
          <w:color w:val="000000"/>
          <w:szCs w:val="30"/>
        </w:rPr>
        <w:t>要求</w:t>
      </w:r>
      <w:r w:rsidRPr="00CB1378">
        <w:rPr>
          <w:rFonts w:ascii="仿宋" w:eastAsia="仿宋" w:hAnsi="仿宋" w:cs="仿宋" w:hint="eastAsia"/>
          <w:color w:val="000000"/>
          <w:szCs w:val="30"/>
        </w:rPr>
        <w:t>资金使用单位规范使用资金，履行支出责任。</w:t>
      </w:r>
    </w:p>
    <w:p w:rsidR="00AE5E5F" w:rsidRPr="00E6655E" w:rsidRDefault="00284C25">
      <w:pPr>
        <w:ind w:firstLine="602"/>
        <w:rPr>
          <w:rFonts w:ascii="仿宋" w:eastAsia="仿宋" w:hAnsi="仿宋" w:cs="仿宋"/>
          <w:sz w:val="32"/>
          <w:szCs w:val="32"/>
        </w:rPr>
      </w:pPr>
      <w:r w:rsidRPr="00E6655E">
        <w:rPr>
          <w:rFonts w:ascii="仿宋" w:eastAsia="仿宋" w:hAnsi="仿宋" w:cs="仿宋" w:hint="eastAsia"/>
          <w:sz w:val="32"/>
          <w:szCs w:val="32"/>
        </w:rPr>
        <w:t>（三）总体绩效目标完成情况分析</w:t>
      </w:r>
    </w:p>
    <w:p w:rsidR="00284C25" w:rsidRDefault="00284C25" w:rsidP="00284C25">
      <w:pPr>
        <w:ind w:firstLineChars="200" w:firstLine="640"/>
        <w:outlineLvl w:val="0"/>
        <w:rPr>
          <w:rFonts w:ascii="方正仿宋_GBK" w:eastAsia="方正仿宋_GBK" w:hAnsi="Calibri" w:cs="宋体"/>
          <w:color w:val="000000"/>
          <w:kern w:val="0"/>
          <w:sz w:val="32"/>
          <w:szCs w:val="32"/>
        </w:rPr>
      </w:pPr>
      <w:r>
        <w:rPr>
          <w:rFonts w:ascii="仿宋" w:eastAsia="仿宋" w:hAnsi="仿宋" w:cs="仿宋" w:hint="eastAsia"/>
          <w:sz w:val="32"/>
          <w:szCs w:val="32"/>
        </w:rPr>
        <w:t>淮北市认真</w:t>
      </w:r>
      <w:r w:rsidR="00333360">
        <w:rPr>
          <w:rFonts w:ascii="仿宋" w:eastAsia="仿宋" w:hAnsi="仿宋" w:cs="仿宋" w:hint="eastAsia"/>
          <w:sz w:val="32"/>
          <w:szCs w:val="32"/>
        </w:rPr>
        <w:t>贯彻落实《体育强国建设纲</w:t>
      </w:r>
      <w:r w:rsidR="004C5A00" w:rsidRPr="004C5A00">
        <w:rPr>
          <w:rFonts w:ascii="仿宋" w:eastAsia="仿宋" w:hAnsi="仿宋" w:cs="仿宋" w:hint="eastAsia"/>
          <w:sz w:val="32"/>
          <w:szCs w:val="32"/>
        </w:rPr>
        <w:t>要》，落实全民健身国家战略，加快推进体育强省建设。提升竞技体育综合</w:t>
      </w:r>
      <w:r w:rsidR="004C5A00" w:rsidRPr="004C5A00">
        <w:rPr>
          <w:rFonts w:ascii="仿宋" w:eastAsia="仿宋" w:hAnsi="仿宋" w:cs="仿宋" w:hint="eastAsia"/>
          <w:sz w:val="32"/>
          <w:szCs w:val="32"/>
        </w:rPr>
        <w:lastRenderedPageBreak/>
        <w:t>实力，丰富体育供给，推动群众体育、竞技体育和青少年体育协调发展。</w:t>
      </w:r>
      <w:r w:rsidR="004C5A00">
        <w:rPr>
          <w:rFonts w:ascii="仿宋" w:eastAsia="仿宋" w:hAnsi="仿宋" w:cs="仿宋" w:hint="eastAsia"/>
          <w:sz w:val="32"/>
          <w:szCs w:val="32"/>
        </w:rPr>
        <w:t>2024年，</w:t>
      </w:r>
      <w:r w:rsidRPr="00284C25">
        <w:rPr>
          <w:rFonts w:ascii="仿宋" w:eastAsia="仿宋" w:hAnsi="仿宋" w:cs="仿宋" w:hint="eastAsia"/>
          <w:sz w:val="32"/>
          <w:szCs w:val="32"/>
        </w:rPr>
        <w:t>支持建设高水平训练基地1个；支持国球两进场地建设8个，支持赛事活动数量110场次，参加赛事活动人次达40.03万人次，其中：开展</w:t>
      </w:r>
      <w:r w:rsidR="00E45785">
        <w:rPr>
          <w:rFonts w:ascii="仿宋" w:eastAsia="仿宋" w:hAnsi="仿宋" w:cs="仿宋" w:hint="eastAsia"/>
          <w:sz w:val="32"/>
          <w:szCs w:val="32"/>
        </w:rPr>
        <w:t>竞技类体育赛事及</w:t>
      </w:r>
      <w:r w:rsidRPr="00284C25">
        <w:rPr>
          <w:rFonts w:ascii="仿宋" w:eastAsia="仿宋" w:hAnsi="仿宋" w:cs="仿宋" w:hint="eastAsia"/>
          <w:sz w:val="32"/>
          <w:szCs w:val="32"/>
        </w:rPr>
        <w:t>青少年体育赛事活动34场次，参赛4.6万人次，开展全民健身赛事76场，参与35.43万人次；</w:t>
      </w:r>
      <w:r>
        <w:rPr>
          <w:rFonts w:ascii="仿宋" w:eastAsia="仿宋" w:hAnsi="仿宋" w:cs="仿宋" w:hint="eastAsia"/>
          <w:sz w:val="32"/>
          <w:szCs w:val="32"/>
        </w:rPr>
        <w:t>参加国家级</w:t>
      </w:r>
      <w:r w:rsidRPr="00284C25">
        <w:rPr>
          <w:rFonts w:ascii="仿宋" w:eastAsia="仿宋" w:hAnsi="仿宋" w:cs="仿宋" w:hint="eastAsia"/>
          <w:sz w:val="32"/>
          <w:szCs w:val="32"/>
        </w:rPr>
        <w:t>国家级社会体育指导员17人；支持13个省级体育传校发展；资助后备力量培养单位1个。</w:t>
      </w:r>
    </w:p>
    <w:p w:rsidR="00284C25" w:rsidRPr="00E6655E" w:rsidRDefault="00284C25" w:rsidP="00E6655E">
      <w:pPr>
        <w:ind w:firstLineChars="200" w:firstLine="600"/>
        <w:outlineLvl w:val="0"/>
        <w:rPr>
          <w:rFonts w:ascii="仿宋" w:eastAsia="仿宋" w:hAnsi="仿宋" w:cs="仿宋"/>
          <w:color w:val="000000"/>
          <w:szCs w:val="30"/>
        </w:rPr>
      </w:pPr>
      <w:r w:rsidRPr="00E6655E">
        <w:rPr>
          <w:rFonts w:ascii="仿宋" w:eastAsia="仿宋" w:hAnsi="仿宋" w:cs="仿宋" w:hint="eastAsia"/>
          <w:color w:val="000000"/>
          <w:szCs w:val="30"/>
        </w:rPr>
        <w:t>（四）绩效指标完成情况分析</w:t>
      </w:r>
    </w:p>
    <w:p w:rsidR="000D0E06" w:rsidRDefault="00284C25" w:rsidP="00284C25">
      <w:pPr>
        <w:ind w:firstLineChars="200" w:firstLine="600"/>
        <w:outlineLvl w:val="0"/>
        <w:rPr>
          <w:rFonts w:ascii="仿宋" w:eastAsia="仿宋" w:hAnsi="仿宋" w:cs="仿宋"/>
          <w:color w:val="000000"/>
          <w:szCs w:val="30"/>
        </w:rPr>
      </w:pPr>
      <w:r w:rsidRPr="00284C25">
        <w:rPr>
          <w:rFonts w:ascii="仿宋" w:eastAsia="仿宋" w:hAnsi="仿宋" w:cs="仿宋" w:hint="eastAsia"/>
          <w:color w:val="000000"/>
          <w:szCs w:val="30"/>
        </w:rPr>
        <w:t>2</w:t>
      </w:r>
      <w:r w:rsidR="000B416D" w:rsidRPr="00CB1378">
        <w:rPr>
          <w:rFonts w:ascii="仿宋" w:eastAsia="仿宋" w:hAnsi="仿宋" w:cs="仿宋" w:hint="eastAsia"/>
          <w:color w:val="000000"/>
          <w:szCs w:val="30"/>
        </w:rPr>
        <w:t>02</w:t>
      </w:r>
      <w:r>
        <w:rPr>
          <w:rFonts w:ascii="仿宋" w:eastAsia="仿宋" w:hAnsi="仿宋" w:cs="仿宋" w:hint="eastAsia"/>
          <w:color w:val="000000"/>
          <w:szCs w:val="30"/>
        </w:rPr>
        <w:t>4</w:t>
      </w:r>
      <w:r w:rsidR="000B416D" w:rsidRPr="00CB1378">
        <w:rPr>
          <w:rFonts w:ascii="仿宋" w:eastAsia="仿宋" w:hAnsi="仿宋" w:cs="仿宋" w:hint="eastAsia"/>
          <w:color w:val="000000"/>
          <w:szCs w:val="30"/>
        </w:rPr>
        <w:t>年中央集中彩票公益金支持安徽省体育事业发展专项资金绩效目标主要有产出、效益、满意度三类一级指标，共涉及数量指标(细化三级指标</w:t>
      </w:r>
      <w:r>
        <w:rPr>
          <w:rFonts w:ascii="仿宋" w:eastAsia="仿宋" w:hAnsi="仿宋" w:cs="仿宋" w:hint="eastAsia"/>
          <w:color w:val="000000"/>
          <w:szCs w:val="30"/>
        </w:rPr>
        <w:t>7</w:t>
      </w:r>
      <w:r w:rsidR="000B416D" w:rsidRPr="00CB1378">
        <w:rPr>
          <w:rFonts w:ascii="仿宋" w:eastAsia="仿宋" w:hAnsi="仿宋" w:cs="仿宋" w:hint="eastAsia"/>
          <w:color w:val="000000"/>
          <w:szCs w:val="30"/>
        </w:rPr>
        <w:t>条）、质量指标（细化三级指标</w:t>
      </w:r>
      <w:r>
        <w:rPr>
          <w:rFonts w:ascii="仿宋" w:eastAsia="仿宋" w:hAnsi="仿宋" w:cs="仿宋" w:hint="eastAsia"/>
          <w:color w:val="000000"/>
          <w:szCs w:val="30"/>
        </w:rPr>
        <w:t>2</w:t>
      </w:r>
      <w:r w:rsidR="000B416D" w:rsidRPr="00CB1378">
        <w:rPr>
          <w:rFonts w:ascii="仿宋" w:eastAsia="仿宋" w:hAnsi="仿宋" w:cs="仿宋" w:hint="eastAsia"/>
          <w:color w:val="000000"/>
          <w:szCs w:val="30"/>
        </w:rPr>
        <w:t>条）、时效指标（细化三级指标1条）、</w:t>
      </w:r>
      <w:r>
        <w:rPr>
          <w:rFonts w:ascii="仿宋" w:eastAsia="仿宋" w:hAnsi="仿宋" w:cs="仿宋" w:hint="eastAsia"/>
          <w:color w:val="000000"/>
          <w:szCs w:val="30"/>
        </w:rPr>
        <w:t>成本指标（细化三级指标1条）、经济效益（细化三级指标1条）、</w:t>
      </w:r>
      <w:r w:rsidR="000B416D" w:rsidRPr="00CB1378">
        <w:rPr>
          <w:rFonts w:ascii="仿宋" w:eastAsia="仿宋" w:hAnsi="仿宋" w:cs="仿宋" w:hint="eastAsia"/>
          <w:color w:val="000000"/>
          <w:szCs w:val="30"/>
        </w:rPr>
        <w:t>社会效益（细化三级指标</w:t>
      </w:r>
      <w:r>
        <w:rPr>
          <w:rFonts w:ascii="仿宋" w:eastAsia="仿宋" w:hAnsi="仿宋" w:cs="仿宋" w:hint="eastAsia"/>
          <w:color w:val="000000"/>
          <w:szCs w:val="30"/>
        </w:rPr>
        <w:t>3</w:t>
      </w:r>
      <w:r w:rsidR="000B416D" w:rsidRPr="00CB1378">
        <w:rPr>
          <w:rFonts w:ascii="仿宋" w:eastAsia="仿宋" w:hAnsi="仿宋" w:cs="仿宋" w:hint="eastAsia"/>
          <w:color w:val="000000"/>
          <w:szCs w:val="30"/>
        </w:rPr>
        <w:t>条）、服务对象满意度（细化三级指标1条）。</w:t>
      </w:r>
      <w:r>
        <w:rPr>
          <w:rFonts w:ascii="仿宋" w:eastAsia="仿宋" w:hAnsi="仿宋" w:cs="仿宋" w:hint="eastAsia"/>
          <w:color w:val="000000"/>
          <w:szCs w:val="30"/>
        </w:rPr>
        <w:t>具体完成情况如下</w:t>
      </w:r>
    </w:p>
    <w:p w:rsidR="00F53085" w:rsidRPr="00284C25" w:rsidRDefault="00284C25" w:rsidP="00284C25">
      <w:pPr>
        <w:ind w:firstLineChars="200" w:firstLine="600"/>
        <w:outlineLvl w:val="0"/>
        <w:rPr>
          <w:rFonts w:ascii="仿宋" w:eastAsia="仿宋" w:hAnsi="仿宋" w:cs="仿宋"/>
          <w:color w:val="000000"/>
          <w:szCs w:val="30"/>
        </w:rPr>
      </w:pPr>
      <w:r>
        <w:rPr>
          <w:rFonts w:ascii="仿宋" w:eastAsia="仿宋" w:hAnsi="仿宋" w:cs="仿宋" w:hint="eastAsia"/>
          <w:color w:val="000000"/>
          <w:szCs w:val="30"/>
        </w:rPr>
        <w:t>1、</w:t>
      </w:r>
      <w:r w:rsidR="0065421B" w:rsidRPr="00284C25">
        <w:rPr>
          <w:rFonts w:ascii="仿宋" w:eastAsia="仿宋" w:hAnsi="仿宋" w:cs="仿宋" w:hint="eastAsia"/>
          <w:color w:val="000000"/>
          <w:szCs w:val="30"/>
        </w:rPr>
        <w:t>数量指标：</w:t>
      </w:r>
    </w:p>
    <w:p w:rsidR="00284C25" w:rsidRDefault="00284C25" w:rsidP="00284C25">
      <w:pPr>
        <w:ind w:firstLineChars="100" w:firstLine="320"/>
        <w:outlineLvl w:val="0"/>
        <w:rPr>
          <w:rFonts w:ascii="仿宋" w:eastAsia="仿宋" w:hAnsi="仿宋" w:cs="仿宋"/>
          <w:sz w:val="32"/>
          <w:szCs w:val="32"/>
        </w:rPr>
      </w:pPr>
      <w:r>
        <w:rPr>
          <w:rFonts w:ascii="仿宋" w:eastAsia="仿宋" w:hAnsi="仿宋" w:cs="仿宋" w:hint="eastAsia"/>
          <w:sz w:val="32"/>
          <w:szCs w:val="32"/>
        </w:rPr>
        <w:t>（1）支持场地设施数量8个：各县区严格落实“国球两进”项目规划，在十南社区、淮海南路社区、雷山社区、淮选社区、新杨社区、东昱体育公园、高岳社区、梧桐村共8处地点建设27</w:t>
      </w:r>
      <w:r w:rsidR="00D81CD7">
        <w:rPr>
          <w:rFonts w:ascii="仿宋" w:eastAsia="仿宋" w:hAnsi="仿宋" w:cs="仿宋" w:hint="eastAsia"/>
          <w:sz w:val="32"/>
          <w:szCs w:val="32"/>
        </w:rPr>
        <w:t>个乒</w:t>
      </w:r>
      <w:r>
        <w:rPr>
          <w:rFonts w:ascii="仿宋" w:eastAsia="仿宋" w:hAnsi="仿宋" w:cs="仿宋" w:hint="eastAsia"/>
          <w:sz w:val="32"/>
          <w:szCs w:val="32"/>
        </w:rPr>
        <w:t>乓球台。</w:t>
      </w:r>
    </w:p>
    <w:p w:rsidR="00E45785" w:rsidRDefault="00E45785" w:rsidP="00E45785">
      <w:pPr>
        <w:spacing w:line="560" w:lineRule="exact"/>
        <w:ind w:firstLineChars="200" w:firstLine="640"/>
        <w:rPr>
          <w:rFonts w:ascii="仿宋" w:eastAsia="仿宋" w:hAnsi="仿宋"/>
          <w:sz w:val="32"/>
          <w:szCs w:val="32"/>
        </w:rPr>
      </w:pPr>
      <w:r>
        <w:rPr>
          <w:rFonts w:ascii="仿宋" w:eastAsia="仿宋" w:hAnsi="仿宋" w:cs="仿宋" w:hint="eastAsia"/>
          <w:sz w:val="32"/>
          <w:szCs w:val="32"/>
        </w:rPr>
        <w:t>（2）支持训练基地数量2个：</w:t>
      </w:r>
      <w:r>
        <w:rPr>
          <w:rFonts w:ascii="仿宋" w:eastAsia="仿宋" w:hAnsi="仿宋" w:hint="eastAsia"/>
          <w:sz w:val="32"/>
          <w:szCs w:val="32"/>
        </w:rPr>
        <w:t>我市重点支持柔道、射击省级高水平后备人才基地建设工作，在训练、参赛、文化</w:t>
      </w:r>
      <w:r>
        <w:rPr>
          <w:rFonts w:ascii="仿宋" w:eastAsia="仿宋" w:hAnsi="仿宋" w:hint="eastAsia"/>
          <w:sz w:val="32"/>
          <w:szCs w:val="32"/>
        </w:rPr>
        <w:lastRenderedPageBreak/>
        <w:t>教育等方面全力做好保障工作，促进基地提高管理水平和训练水平，不断推动竞技水平提高。</w:t>
      </w:r>
    </w:p>
    <w:p w:rsidR="00E45785" w:rsidRPr="0017451C" w:rsidRDefault="00E45785" w:rsidP="00C27946">
      <w:pPr>
        <w:autoSpaceDE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（3）支持赛事活动数量110场次</w:t>
      </w:r>
      <w:r w:rsidR="0017451C">
        <w:rPr>
          <w:rFonts w:ascii="仿宋" w:eastAsia="仿宋" w:hAnsi="仿宋" w:cs="仿宋" w:hint="eastAsia"/>
          <w:sz w:val="32"/>
          <w:szCs w:val="32"/>
        </w:rPr>
        <w:t>：</w:t>
      </w:r>
      <w:r w:rsidR="00C27946">
        <w:rPr>
          <w:rFonts w:ascii="仿宋" w:eastAsia="仿宋" w:hAnsi="仿宋" w:cs="仿宋" w:hint="eastAsia"/>
          <w:sz w:val="32"/>
          <w:szCs w:val="32"/>
        </w:rPr>
        <w:t>1、</w:t>
      </w:r>
      <w:r w:rsidRPr="00284C25">
        <w:rPr>
          <w:rFonts w:ascii="仿宋" w:eastAsia="仿宋" w:hAnsi="仿宋" w:cs="仿宋" w:hint="eastAsia"/>
          <w:sz w:val="32"/>
          <w:szCs w:val="32"/>
        </w:rPr>
        <w:t>开展</w:t>
      </w:r>
      <w:r>
        <w:rPr>
          <w:rFonts w:ascii="仿宋" w:eastAsia="仿宋" w:hAnsi="仿宋" w:cs="仿宋" w:hint="eastAsia"/>
          <w:sz w:val="32"/>
          <w:szCs w:val="32"/>
        </w:rPr>
        <w:t>竞技类体育赛事及</w:t>
      </w:r>
      <w:r w:rsidRPr="00284C25">
        <w:rPr>
          <w:rFonts w:ascii="仿宋" w:eastAsia="仿宋" w:hAnsi="仿宋" w:cs="仿宋" w:hint="eastAsia"/>
          <w:sz w:val="32"/>
          <w:szCs w:val="32"/>
        </w:rPr>
        <w:t>青少年体育赛事活动34场次，</w:t>
      </w:r>
      <w:r>
        <w:rPr>
          <w:rFonts w:ascii="仿宋" w:eastAsia="仿宋" w:hAnsi="仿宋" w:cs="仿宋" w:hint="eastAsia"/>
          <w:sz w:val="32"/>
          <w:szCs w:val="32"/>
        </w:rPr>
        <w:t>包括</w:t>
      </w:r>
      <w:r w:rsidR="00C27946">
        <w:rPr>
          <w:rFonts w:ascii="仿宋" w:eastAsia="仿宋" w:hAnsi="仿宋" w:cs="仿宋" w:hint="eastAsia"/>
          <w:sz w:val="32"/>
          <w:szCs w:val="32"/>
        </w:rPr>
        <w:t>：承办</w:t>
      </w:r>
      <w:r w:rsidR="00C27946">
        <w:rPr>
          <w:rFonts w:ascii="仿宋" w:eastAsia="仿宋" w:hAnsi="仿宋" w:hint="eastAsia"/>
          <w:sz w:val="32"/>
          <w:szCs w:val="32"/>
        </w:rPr>
        <w:t>全国U15国际跤锦标赛、安徽省青少年摔跤锦标赛两项省级以上赛事；联合教育部门共同举办了全市青少年足球、篮球、橄榄球、田径、羽毛球、乒乓球等17项比赛；联合市教育局、市农业农村局共同举办了2024年淮北市“乡村振兴杯”乡村青少年田径比赛，39所学校400余名运动员参赛；举办了2024年淮北市“小篮球”比赛，32支队伍288名小运动员参赛。2、</w:t>
      </w:r>
      <w:r>
        <w:rPr>
          <w:rFonts w:ascii="仿宋" w:eastAsia="仿宋" w:hAnsi="仿宋" w:cs="仿宋" w:hint="eastAsia"/>
          <w:sz w:val="32"/>
          <w:szCs w:val="32"/>
        </w:rPr>
        <w:t>开展全民健身赛事等76场，包括2024“口子窖”杯中国国足元老明星队VS同济大学女足邀请赛、2024年淮北市“双拥杯”军民联欢篮球赛、淮北市第十七届围棋名人赛、淮北市“李宁C20杯”羽毛球赛、第二届长三角·淮海经济区田径公开赛、第八届“丝路·陇海”安徽淮北门球邀请赛、2024中国·淮北体育舞蹈（国际标准舞）精英赛、三省四市围棋邀请赛、</w:t>
      </w:r>
      <w:r w:rsidRPr="0017451C">
        <w:rPr>
          <w:rFonts w:ascii="仿宋" w:eastAsia="仿宋" w:hAnsi="仿宋" w:cs="仿宋" w:hint="eastAsia"/>
          <w:sz w:val="32"/>
          <w:szCs w:val="32"/>
        </w:rPr>
        <w:t>淮北市第二届</w:t>
      </w:r>
      <w:r w:rsidR="0017451C">
        <w:rPr>
          <w:rFonts w:ascii="仿宋" w:eastAsia="仿宋" w:hAnsi="仿宋" w:cs="仿宋" w:hint="eastAsia"/>
          <w:sz w:val="32"/>
          <w:szCs w:val="32"/>
        </w:rPr>
        <w:t>“</w:t>
      </w:r>
      <w:r w:rsidRPr="0017451C">
        <w:rPr>
          <w:rFonts w:ascii="仿宋" w:eastAsia="仿宋" w:hAnsi="仿宋" w:cs="仿宋" w:hint="eastAsia"/>
          <w:sz w:val="32"/>
          <w:szCs w:val="32"/>
        </w:rPr>
        <w:t>如踏杯</w:t>
      </w:r>
      <w:r w:rsidR="0017451C">
        <w:rPr>
          <w:rFonts w:ascii="仿宋" w:eastAsia="仿宋" w:hAnsi="仿宋" w:cs="仿宋" w:hint="eastAsia"/>
          <w:sz w:val="32"/>
          <w:szCs w:val="32"/>
        </w:rPr>
        <w:t>”</w:t>
      </w:r>
      <w:r w:rsidRPr="0017451C">
        <w:rPr>
          <w:rFonts w:ascii="仿宋" w:eastAsia="仿宋" w:hAnsi="仿宋" w:cs="仿宋" w:hint="eastAsia"/>
          <w:sz w:val="32"/>
          <w:szCs w:val="32"/>
        </w:rPr>
        <w:t>2024元旦门球联谊赛、2024淮BA篮球联赛</w:t>
      </w:r>
      <w:r w:rsidR="0017451C" w:rsidRPr="0017451C">
        <w:rPr>
          <w:rFonts w:ascii="仿宋" w:eastAsia="仿宋" w:hAnsi="仿宋" w:cs="仿宋" w:hint="eastAsia"/>
          <w:sz w:val="32"/>
          <w:szCs w:val="32"/>
        </w:rPr>
        <w:t xml:space="preserve">、 </w:t>
      </w:r>
      <w:r w:rsidRPr="0017451C">
        <w:rPr>
          <w:rFonts w:ascii="仿宋" w:eastAsia="仿宋" w:hAnsi="仿宋" w:cs="仿宋" w:hint="eastAsia"/>
          <w:sz w:val="32"/>
          <w:szCs w:val="32"/>
        </w:rPr>
        <w:t>2024淮北市庆“八一”军民联欢游泳友谊赛</w:t>
      </w:r>
      <w:r w:rsidR="0017451C" w:rsidRPr="0017451C">
        <w:rPr>
          <w:rFonts w:ascii="仿宋" w:eastAsia="仿宋" w:hAnsi="仿宋" w:cs="仿宋" w:hint="eastAsia"/>
          <w:sz w:val="32"/>
          <w:szCs w:val="32"/>
        </w:rPr>
        <w:t>、</w:t>
      </w:r>
      <w:r w:rsidRPr="0017451C">
        <w:rPr>
          <w:rFonts w:ascii="仿宋" w:eastAsia="仿宋" w:hAnsi="仿宋" w:cs="仿宋" w:hint="eastAsia"/>
          <w:sz w:val="32"/>
          <w:szCs w:val="32"/>
        </w:rPr>
        <w:t>2024年淮北市第九届健身气功站点联赛</w:t>
      </w:r>
      <w:r w:rsidR="0017451C" w:rsidRPr="0017451C">
        <w:rPr>
          <w:rFonts w:ascii="仿宋" w:eastAsia="仿宋" w:hAnsi="仿宋" w:cs="仿宋" w:hint="eastAsia"/>
          <w:sz w:val="32"/>
          <w:szCs w:val="32"/>
        </w:rPr>
        <w:t>、</w:t>
      </w:r>
      <w:r w:rsidRPr="0017451C">
        <w:rPr>
          <w:rFonts w:ascii="仿宋" w:eastAsia="仿宋" w:hAnsi="仿宋" w:cs="仿宋" w:hint="eastAsia"/>
          <w:sz w:val="32"/>
          <w:szCs w:val="32"/>
        </w:rPr>
        <w:t>2024年淮北市第六届太极拳（剑）比赛</w:t>
      </w:r>
      <w:r w:rsidR="0017451C" w:rsidRPr="0017451C">
        <w:rPr>
          <w:rFonts w:ascii="仿宋" w:eastAsia="仿宋" w:hAnsi="仿宋" w:cs="仿宋" w:hint="eastAsia"/>
          <w:sz w:val="32"/>
          <w:szCs w:val="32"/>
        </w:rPr>
        <w:t>等</w:t>
      </w:r>
      <w:r w:rsidR="0017451C">
        <w:rPr>
          <w:rFonts w:ascii="仿宋" w:eastAsia="仿宋" w:hAnsi="仿宋" w:cs="仿宋" w:hint="eastAsia"/>
          <w:sz w:val="32"/>
          <w:szCs w:val="32"/>
        </w:rPr>
        <w:t>等</w:t>
      </w:r>
      <w:r w:rsidRPr="0017451C">
        <w:rPr>
          <w:rFonts w:ascii="仿宋" w:eastAsia="仿宋" w:hAnsi="仿宋" w:cs="仿宋" w:hint="eastAsia"/>
          <w:sz w:val="32"/>
          <w:szCs w:val="32"/>
        </w:rPr>
        <w:t>。</w:t>
      </w:r>
    </w:p>
    <w:p w:rsidR="00F53085" w:rsidRPr="00284C25" w:rsidRDefault="0017451C" w:rsidP="00E6655E">
      <w:pPr>
        <w:spacing w:line="560" w:lineRule="exact"/>
        <w:ind w:firstLineChars="200" w:firstLine="640"/>
        <w:rPr>
          <w:rFonts w:ascii="仿宋" w:eastAsia="仿宋" w:hAnsi="仿宋" w:cs="仿宋"/>
          <w:color w:val="000000"/>
          <w:szCs w:val="30"/>
        </w:rPr>
      </w:pPr>
      <w:r>
        <w:rPr>
          <w:rFonts w:ascii="仿宋" w:eastAsia="仿宋" w:hAnsi="仿宋" w:cs="仿宋" w:hint="eastAsia"/>
          <w:sz w:val="32"/>
          <w:szCs w:val="32"/>
        </w:rPr>
        <w:t>（4）参加赛事活动人次40.03万人次</w:t>
      </w:r>
      <w:r w:rsidR="001706EF">
        <w:rPr>
          <w:rFonts w:ascii="仿宋" w:eastAsia="仿宋" w:hAnsi="仿宋" w:cs="仿宋" w:hint="eastAsia"/>
          <w:sz w:val="32"/>
          <w:szCs w:val="32"/>
        </w:rPr>
        <w:t>：2024年开展竞技类体育赛事及青少年体育赛事活动34场次，参赛4.6万余人次；开展全民健身赛事76场次，参与人数35.43万人次。</w:t>
      </w:r>
    </w:p>
    <w:p w:rsidR="001706EF" w:rsidRDefault="001706EF" w:rsidP="00415A26">
      <w:pPr>
        <w:ind w:firstLineChars="200" w:firstLine="640"/>
        <w:outlineLvl w:val="0"/>
        <w:rPr>
          <w:rFonts w:ascii="仿宋" w:eastAsia="仿宋" w:hAnsi="仿宋" w:cs="仿宋"/>
          <w:sz w:val="32"/>
          <w:szCs w:val="32"/>
        </w:rPr>
      </w:pPr>
      <w:r>
        <w:rPr>
          <w:rFonts w:ascii="仿宋" w:eastAsia="仿宋" w:hAnsi="仿宋" w:cs="仿宋" w:hint="eastAsia"/>
          <w:sz w:val="32"/>
          <w:szCs w:val="32"/>
        </w:rPr>
        <w:lastRenderedPageBreak/>
        <w:t>（5）人才培养培训数量17人：</w:t>
      </w:r>
      <w:r w:rsidR="007445B4">
        <w:rPr>
          <w:rFonts w:ascii="仿宋" w:eastAsia="仿宋" w:hAnsi="仿宋" w:cs="仿宋" w:hint="eastAsia"/>
          <w:sz w:val="32"/>
          <w:szCs w:val="32"/>
        </w:rPr>
        <w:t>我市2024年参加国家级社会指导员培训17人。</w:t>
      </w:r>
    </w:p>
    <w:p w:rsidR="007445B4" w:rsidRDefault="007445B4" w:rsidP="00D60BDB">
      <w:pPr>
        <w:spacing w:line="560" w:lineRule="exact"/>
        <w:ind w:firstLineChars="200" w:firstLine="640"/>
        <w:rPr>
          <w:rFonts w:ascii="仿宋" w:eastAsia="仿宋" w:hAnsi="仿宋"/>
          <w:sz w:val="32"/>
          <w:szCs w:val="32"/>
        </w:rPr>
      </w:pPr>
      <w:r>
        <w:rPr>
          <w:rFonts w:ascii="仿宋" w:eastAsia="仿宋" w:hAnsi="仿宋" w:cs="仿宋" w:hint="eastAsia"/>
          <w:sz w:val="32"/>
          <w:szCs w:val="32"/>
        </w:rPr>
        <w:t>（</w:t>
      </w:r>
      <w:r w:rsidR="00C27946">
        <w:rPr>
          <w:rFonts w:ascii="仿宋" w:eastAsia="仿宋" w:hAnsi="仿宋" w:cs="仿宋" w:hint="eastAsia"/>
          <w:sz w:val="32"/>
          <w:szCs w:val="32"/>
        </w:rPr>
        <w:t>6）支持省级体育传校发展数量13个：</w:t>
      </w:r>
      <w:r>
        <w:rPr>
          <w:rFonts w:ascii="仿宋" w:eastAsia="仿宋" w:hAnsi="仿宋" w:cs="仿宋" w:hint="eastAsia"/>
          <w:sz w:val="32"/>
          <w:szCs w:val="32"/>
        </w:rPr>
        <w:t>为</w:t>
      </w:r>
      <w:r>
        <w:rPr>
          <w:rFonts w:ascii="仿宋" w:eastAsia="仿宋" w:hAnsi="仿宋" w:hint="eastAsia"/>
          <w:sz w:val="32"/>
          <w:szCs w:val="32"/>
        </w:rPr>
        <w:t>深化体教融合，鼓励支持体育专业教练员进校园入课堂，带动学校“一校一品”“一校多品”校园体育建设，2024年支持了13所省级体育传统特色学校体育发展，包括：</w:t>
      </w:r>
      <w:r w:rsidR="00D60BDB">
        <w:rPr>
          <w:rFonts w:ascii="仿宋" w:eastAsia="仿宋" w:hAnsi="仿宋" w:hint="eastAsia"/>
          <w:sz w:val="32"/>
          <w:szCs w:val="32"/>
        </w:rPr>
        <w:t>市直学校6所、濉溪县4所、相山区2所、杜集区1所。</w:t>
      </w:r>
    </w:p>
    <w:p w:rsidR="00D60BDB" w:rsidRDefault="00D60BDB" w:rsidP="00E6655E">
      <w:pPr>
        <w:spacing w:line="560" w:lineRule="exact"/>
        <w:ind w:firstLineChars="150" w:firstLine="480"/>
        <w:rPr>
          <w:rFonts w:ascii="仿宋" w:eastAsia="仿宋" w:hAnsi="仿宋"/>
          <w:sz w:val="32"/>
          <w:szCs w:val="32"/>
        </w:rPr>
      </w:pPr>
      <w:r>
        <w:rPr>
          <w:rFonts w:ascii="仿宋" w:eastAsia="仿宋" w:hAnsi="仿宋" w:hint="eastAsia"/>
          <w:sz w:val="32"/>
          <w:szCs w:val="32"/>
        </w:rPr>
        <w:t>（7）资助后备力量培养单位数量1个：为加大竞技体育后备人才培养，夯实训练场地建设</w:t>
      </w:r>
      <w:r w:rsidRPr="004222A9">
        <w:rPr>
          <w:rFonts w:ascii="仿宋" w:eastAsia="仿宋" w:hAnsi="仿宋" w:hint="eastAsia"/>
          <w:sz w:val="32"/>
          <w:szCs w:val="32"/>
        </w:rPr>
        <w:t>，购买篮球架1副，排球架2副以及训练用球若干，支持青训中心建设。</w:t>
      </w:r>
    </w:p>
    <w:p w:rsidR="00F53085" w:rsidRPr="00415A26" w:rsidRDefault="006A3062" w:rsidP="00415A26">
      <w:pPr>
        <w:ind w:firstLineChars="200" w:firstLine="640"/>
        <w:outlineLvl w:val="0"/>
        <w:rPr>
          <w:rFonts w:ascii="仿宋" w:eastAsia="仿宋" w:hAnsi="仿宋" w:cs="仿宋"/>
          <w:sz w:val="32"/>
          <w:szCs w:val="32"/>
        </w:rPr>
      </w:pPr>
      <w:r>
        <w:rPr>
          <w:rFonts w:ascii="仿宋" w:eastAsia="仿宋" w:hAnsi="仿宋" w:cs="仿宋" w:hint="eastAsia"/>
          <w:sz w:val="32"/>
          <w:szCs w:val="32"/>
        </w:rPr>
        <w:t>2、</w:t>
      </w:r>
      <w:r w:rsidR="0065421B" w:rsidRPr="00415A26">
        <w:rPr>
          <w:rFonts w:ascii="仿宋" w:eastAsia="仿宋" w:hAnsi="仿宋" w:cs="仿宋" w:hint="eastAsia"/>
          <w:sz w:val="32"/>
          <w:szCs w:val="32"/>
        </w:rPr>
        <w:t>质量指标：</w:t>
      </w:r>
    </w:p>
    <w:p w:rsidR="00F53085" w:rsidRPr="00F53085" w:rsidRDefault="00F53085" w:rsidP="00F53085">
      <w:pPr>
        <w:ind w:firstLineChars="100" w:firstLine="320"/>
        <w:outlineLvl w:val="0"/>
        <w:rPr>
          <w:rFonts w:ascii="仿宋" w:eastAsia="仿宋" w:hAnsi="仿宋" w:cs="仿宋"/>
          <w:sz w:val="32"/>
          <w:szCs w:val="32"/>
        </w:rPr>
      </w:pPr>
      <w:r w:rsidRPr="00F53085">
        <w:rPr>
          <w:rFonts w:ascii="仿宋" w:eastAsia="仿宋" w:hAnsi="仿宋" w:cs="仿宋" w:hint="eastAsia"/>
          <w:sz w:val="32"/>
          <w:szCs w:val="32"/>
        </w:rPr>
        <w:t>（1）</w:t>
      </w:r>
      <w:r w:rsidR="00BB3232">
        <w:rPr>
          <w:rFonts w:ascii="仿宋" w:eastAsia="仿宋" w:hAnsi="仿宋" w:cs="仿宋" w:hint="eastAsia"/>
          <w:sz w:val="32"/>
          <w:szCs w:val="32"/>
        </w:rPr>
        <w:t>全民健身场地设施竣工验收合格率100%</w:t>
      </w:r>
    </w:p>
    <w:p w:rsidR="00F53085" w:rsidRDefault="00F53085" w:rsidP="00F53085">
      <w:pPr>
        <w:spacing w:line="560" w:lineRule="exact"/>
        <w:ind w:firstLineChars="100" w:firstLine="320"/>
        <w:rPr>
          <w:rFonts w:ascii="仿宋" w:eastAsia="仿宋" w:hAnsi="仿宋" w:cs="仿宋"/>
          <w:sz w:val="32"/>
          <w:szCs w:val="32"/>
        </w:rPr>
      </w:pPr>
      <w:r w:rsidRPr="00F53085">
        <w:rPr>
          <w:rFonts w:ascii="仿宋" w:eastAsia="仿宋" w:hAnsi="仿宋" w:cs="仿宋" w:hint="eastAsia"/>
          <w:sz w:val="32"/>
          <w:szCs w:val="32"/>
        </w:rPr>
        <w:t>（2）</w:t>
      </w:r>
      <w:r w:rsidR="00BB3232">
        <w:rPr>
          <w:rFonts w:ascii="仿宋" w:eastAsia="仿宋" w:hAnsi="仿宋" w:cs="仿宋" w:hint="eastAsia"/>
          <w:sz w:val="32"/>
          <w:szCs w:val="32"/>
        </w:rPr>
        <w:t>各项竞技体育赛事、青少年体育赛事及全民健身体育赛事完成率100%。</w:t>
      </w:r>
    </w:p>
    <w:p w:rsidR="00BB3232" w:rsidRDefault="00BB3232" w:rsidP="00BB323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3、时效指标:</w:t>
      </w:r>
    </w:p>
    <w:p w:rsidR="00BB3232" w:rsidRDefault="00BB3232" w:rsidP="00BB323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项目完成目标的时限是2024年12月31日，但因为部分支出</w:t>
      </w:r>
      <w:r w:rsidR="00B57D6A">
        <w:rPr>
          <w:rFonts w:ascii="仿宋" w:eastAsia="仿宋" w:hAnsi="仿宋" w:cs="仿宋" w:hint="eastAsia"/>
          <w:sz w:val="32"/>
          <w:szCs w:val="32"/>
        </w:rPr>
        <w:t>未完成，</w:t>
      </w:r>
      <w:r>
        <w:rPr>
          <w:rFonts w:ascii="仿宋" w:eastAsia="仿宋" w:hAnsi="仿宋" w:cs="仿宋" w:hint="eastAsia"/>
          <w:sz w:val="32"/>
          <w:szCs w:val="32"/>
        </w:rPr>
        <w:t>预计在2025年6月份完成。</w:t>
      </w:r>
    </w:p>
    <w:p w:rsidR="00BB3232" w:rsidRDefault="00BB3232" w:rsidP="00BB323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4、成本指标：</w:t>
      </w:r>
    </w:p>
    <w:p w:rsidR="00BB3232" w:rsidRDefault="00BB3232" w:rsidP="00BB323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项目资金共计205万元，截止2024年年底支出</w:t>
      </w:r>
      <w:r w:rsidR="0036229E">
        <w:rPr>
          <w:rFonts w:ascii="仿宋" w:eastAsia="仿宋" w:hAnsi="仿宋" w:cs="仿宋" w:hint="eastAsia"/>
          <w:sz w:val="32"/>
          <w:szCs w:val="32"/>
        </w:rPr>
        <w:t>170.77</w:t>
      </w:r>
      <w:r>
        <w:rPr>
          <w:rFonts w:ascii="仿宋" w:eastAsia="仿宋" w:hAnsi="仿宋" w:cs="仿宋" w:hint="eastAsia"/>
          <w:sz w:val="32"/>
          <w:szCs w:val="32"/>
        </w:rPr>
        <w:t>万元，预计在2025年6月份完成全部支出。</w:t>
      </w:r>
    </w:p>
    <w:p w:rsidR="00AE5E5F" w:rsidRPr="00F53085" w:rsidRDefault="00BB3232" w:rsidP="00415A2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0065421B" w:rsidRPr="00F53085">
        <w:rPr>
          <w:rFonts w:ascii="仿宋" w:eastAsia="仿宋" w:hAnsi="仿宋" w:cs="仿宋" w:hint="eastAsia"/>
          <w:sz w:val="32"/>
          <w:szCs w:val="32"/>
        </w:rPr>
        <w:t>.经济效益指标：</w:t>
      </w:r>
    </w:p>
    <w:p w:rsidR="00AE5E5F" w:rsidRPr="00415A26" w:rsidRDefault="00415A26" w:rsidP="00415A26">
      <w:pPr>
        <w:ind w:firstLineChars="200" w:firstLine="640"/>
        <w:outlineLvl w:val="0"/>
        <w:rPr>
          <w:rFonts w:ascii="仿宋" w:eastAsia="仿宋" w:hAnsi="仿宋" w:cs="仿宋"/>
          <w:sz w:val="32"/>
          <w:szCs w:val="32"/>
        </w:rPr>
      </w:pPr>
      <w:r w:rsidRPr="00415A26">
        <w:rPr>
          <w:rFonts w:ascii="仿宋" w:eastAsia="仿宋" w:hAnsi="仿宋" w:cs="仿宋" w:hint="eastAsia"/>
          <w:sz w:val="32"/>
          <w:szCs w:val="32"/>
        </w:rPr>
        <w:t>通过开展各类体育赛事和全民健身活动</w:t>
      </w:r>
      <w:r w:rsidR="0065421B" w:rsidRPr="00415A26">
        <w:rPr>
          <w:rFonts w:ascii="仿宋" w:eastAsia="仿宋" w:hAnsi="仿宋" w:cs="仿宋" w:hint="eastAsia"/>
          <w:sz w:val="32"/>
          <w:szCs w:val="32"/>
        </w:rPr>
        <w:t>，</w:t>
      </w:r>
      <w:r w:rsidR="00AA4AB0">
        <w:rPr>
          <w:rFonts w:ascii="仿宋" w:eastAsia="仿宋" w:hAnsi="仿宋" w:cs="仿宋" w:hint="eastAsia"/>
          <w:sz w:val="32"/>
          <w:szCs w:val="32"/>
        </w:rPr>
        <w:t>提升了当地体育用品消费力度和体育场馆使用频率，推动了体育产业健康发展。随着跟着赛事去旅行等活动的开展，加速</w:t>
      </w:r>
      <w:r w:rsidR="00AA4AB0" w:rsidRPr="00415A26">
        <w:rPr>
          <w:rFonts w:ascii="仿宋" w:eastAsia="仿宋" w:hAnsi="仿宋" w:cs="仿宋" w:hint="eastAsia"/>
          <w:sz w:val="32"/>
          <w:szCs w:val="32"/>
        </w:rPr>
        <w:t>“体育+文</w:t>
      </w:r>
      <w:r w:rsidR="00AA4AB0" w:rsidRPr="00415A26">
        <w:rPr>
          <w:rFonts w:ascii="仿宋" w:eastAsia="仿宋" w:hAnsi="仿宋" w:cs="仿宋" w:hint="eastAsia"/>
          <w:sz w:val="32"/>
          <w:szCs w:val="32"/>
        </w:rPr>
        <w:lastRenderedPageBreak/>
        <w:t>化+旅游”融合，</w:t>
      </w:r>
      <w:r w:rsidR="0065421B" w:rsidRPr="00415A26">
        <w:rPr>
          <w:rFonts w:ascii="仿宋" w:eastAsia="仿宋" w:hAnsi="仿宋" w:cs="仿宋" w:hint="eastAsia"/>
          <w:sz w:val="32"/>
          <w:szCs w:val="32"/>
        </w:rPr>
        <w:t>带动</w:t>
      </w:r>
      <w:r w:rsidR="00AA4AB0">
        <w:rPr>
          <w:rFonts w:ascii="仿宋" w:eastAsia="仿宋" w:hAnsi="仿宋" w:cs="仿宋" w:hint="eastAsia"/>
          <w:sz w:val="32"/>
          <w:szCs w:val="32"/>
        </w:rPr>
        <w:t>本地服务业快速发展</w:t>
      </w:r>
      <w:r w:rsidR="0065421B" w:rsidRPr="00415A26">
        <w:rPr>
          <w:rFonts w:ascii="仿宋" w:eastAsia="仿宋" w:hAnsi="仿宋" w:cs="仿宋" w:hint="eastAsia"/>
          <w:sz w:val="32"/>
          <w:szCs w:val="32"/>
        </w:rPr>
        <w:t>。</w:t>
      </w:r>
    </w:p>
    <w:p w:rsidR="00415A26" w:rsidRDefault="0065421B" w:rsidP="00415A26">
      <w:pPr>
        <w:ind w:firstLineChars="200" w:firstLine="640"/>
        <w:outlineLvl w:val="0"/>
        <w:rPr>
          <w:rFonts w:ascii="仿宋" w:eastAsia="仿宋" w:hAnsi="仿宋" w:cs="仿宋"/>
          <w:sz w:val="32"/>
          <w:szCs w:val="32"/>
        </w:rPr>
      </w:pPr>
      <w:r w:rsidRPr="00415A26">
        <w:rPr>
          <w:rFonts w:ascii="仿宋" w:eastAsia="仿宋" w:hAnsi="仿宋" w:cs="仿宋" w:hint="eastAsia"/>
          <w:sz w:val="32"/>
          <w:szCs w:val="32"/>
        </w:rPr>
        <w:t>6.社会效益指标：</w:t>
      </w:r>
    </w:p>
    <w:p w:rsidR="00E64C45" w:rsidRDefault="00415A26" w:rsidP="00EF65BF">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（1）</w:t>
      </w:r>
      <w:r w:rsidR="00EF65BF" w:rsidRPr="00EF65BF">
        <w:rPr>
          <w:rFonts w:ascii="仿宋" w:eastAsia="仿宋" w:hAnsi="仿宋" w:cs="仿宋" w:hint="eastAsia"/>
          <w:sz w:val="32"/>
          <w:szCs w:val="32"/>
        </w:rPr>
        <w:t>通过开展全民健身系列主题活动和体育锻炼标准达标测试，家庭与社会对体育锻炼的关注度得以提升，推动了群众树立健康生活理念，养成锻炼习惯，有效传播了全民健身理念，营造全民健身氛围，加快推进体育高质量发展，激活体育助力城市发展的动能，引领特色体育项目发展。</w:t>
      </w:r>
    </w:p>
    <w:p w:rsidR="00AA4AB0" w:rsidRDefault="00AA4AB0" w:rsidP="00E6655E">
      <w:pPr>
        <w:autoSpaceDE w:val="0"/>
        <w:spacing w:line="600" w:lineRule="exact"/>
        <w:ind w:firstLineChars="100" w:firstLine="320"/>
        <w:rPr>
          <w:rFonts w:ascii="仿宋" w:eastAsia="仿宋" w:hAnsi="仿宋"/>
          <w:sz w:val="32"/>
          <w:szCs w:val="32"/>
        </w:rPr>
      </w:pPr>
      <w:r>
        <w:rPr>
          <w:rFonts w:ascii="仿宋" w:eastAsia="仿宋" w:hAnsi="仿宋" w:cs="仿宋" w:hint="eastAsia"/>
          <w:sz w:val="32"/>
          <w:szCs w:val="32"/>
        </w:rPr>
        <w:t>（2）</w:t>
      </w:r>
      <w:r>
        <w:rPr>
          <w:rFonts w:ascii="仿宋" w:eastAsia="仿宋" w:hAnsi="仿宋" w:hint="eastAsia"/>
          <w:sz w:val="32"/>
          <w:szCs w:val="32"/>
        </w:rPr>
        <w:t>通过开展青少年竞技体育赛事活动，青少年体育运动得到进一步普及发展和提高，体教融合更加深入。支持省级体育传统特色学校发展，建设高水平人才基地和青训中心，为推动我市青少年后备人才培养打下坚实基础。</w:t>
      </w:r>
    </w:p>
    <w:p w:rsidR="00AE5E5F" w:rsidRDefault="0065421B" w:rsidP="00415A26">
      <w:pPr>
        <w:ind w:firstLineChars="200" w:firstLine="640"/>
        <w:outlineLvl w:val="0"/>
        <w:rPr>
          <w:rFonts w:ascii="仿宋" w:eastAsia="仿宋" w:hAnsi="仿宋" w:cs="仿宋"/>
          <w:sz w:val="32"/>
          <w:szCs w:val="32"/>
        </w:rPr>
      </w:pPr>
      <w:r w:rsidRPr="00415A26">
        <w:rPr>
          <w:rFonts w:ascii="仿宋" w:eastAsia="仿宋" w:hAnsi="仿宋" w:cs="仿宋" w:hint="eastAsia"/>
          <w:sz w:val="32"/>
          <w:szCs w:val="32"/>
        </w:rPr>
        <w:t>7.生态效益指标：</w:t>
      </w:r>
    </w:p>
    <w:p w:rsidR="006E0F00" w:rsidRPr="00415A26" w:rsidRDefault="006E0F00" w:rsidP="00415A26">
      <w:pPr>
        <w:ind w:firstLineChars="200" w:firstLine="640"/>
        <w:outlineLvl w:val="0"/>
        <w:rPr>
          <w:rFonts w:ascii="仿宋" w:eastAsia="仿宋" w:hAnsi="仿宋" w:cs="仿宋"/>
          <w:sz w:val="32"/>
          <w:szCs w:val="32"/>
        </w:rPr>
      </w:pPr>
      <w:r>
        <w:rPr>
          <w:rFonts w:ascii="仿宋" w:eastAsia="仿宋" w:hAnsi="仿宋" w:cs="仿宋" w:hint="eastAsia"/>
          <w:sz w:val="32"/>
          <w:szCs w:val="32"/>
        </w:rPr>
        <w:t>开展各类体育赛事和</w:t>
      </w:r>
      <w:r w:rsidR="00BA5C77">
        <w:rPr>
          <w:rFonts w:ascii="仿宋" w:eastAsia="仿宋" w:hAnsi="仿宋" w:cs="仿宋" w:hint="eastAsia"/>
          <w:sz w:val="32"/>
          <w:szCs w:val="32"/>
        </w:rPr>
        <w:t>全民健身活动的开展对当地生态环境不产生影响。</w:t>
      </w:r>
    </w:p>
    <w:p w:rsidR="00C66483" w:rsidRDefault="0065421B" w:rsidP="00415A26">
      <w:pPr>
        <w:ind w:firstLineChars="200" w:firstLine="640"/>
        <w:outlineLvl w:val="0"/>
        <w:rPr>
          <w:rFonts w:ascii="仿宋" w:eastAsia="仿宋" w:hAnsi="仿宋" w:cs="仿宋"/>
          <w:sz w:val="32"/>
          <w:szCs w:val="32"/>
        </w:rPr>
      </w:pPr>
      <w:r w:rsidRPr="00415A26">
        <w:rPr>
          <w:rFonts w:ascii="仿宋" w:eastAsia="仿宋" w:hAnsi="仿宋" w:cs="仿宋" w:hint="eastAsia"/>
          <w:sz w:val="32"/>
          <w:szCs w:val="32"/>
        </w:rPr>
        <w:t>8.</w:t>
      </w:r>
      <w:r w:rsidRPr="00415A26">
        <w:rPr>
          <w:rFonts w:ascii="仿宋" w:eastAsia="仿宋" w:hAnsi="仿宋" w:cs="仿宋"/>
          <w:sz w:val="32"/>
          <w:szCs w:val="32"/>
        </w:rPr>
        <w:t>可持续影响指标</w:t>
      </w:r>
      <w:r w:rsidRPr="00415A26">
        <w:rPr>
          <w:rFonts w:ascii="仿宋" w:eastAsia="仿宋" w:hAnsi="仿宋" w:cs="仿宋" w:hint="eastAsia"/>
          <w:sz w:val="32"/>
          <w:szCs w:val="32"/>
        </w:rPr>
        <w:t>：</w:t>
      </w:r>
    </w:p>
    <w:p w:rsidR="00911C95" w:rsidRPr="003D29D5" w:rsidRDefault="00911C95" w:rsidP="00764A7D">
      <w:pPr>
        <w:widowControl/>
        <w:spacing w:line="570" w:lineRule="exact"/>
        <w:ind w:left="-14" w:right="-68" w:firstLineChars="200" w:firstLine="640"/>
        <w:jc w:val="left"/>
        <w:rPr>
          <w:rFonts w:ascii="仿宋" w:eastAsia="仿宋" w:hAnsi="仿宋" w:cs="仿宋"/>
          <w:sz w:val="32"/>
          <w:szCs w:val="32"/>
        </w:rPr>
      </w:pPr>
      <w:r w:rsidRPr="003D29D5">
        <w:rPr>
          <w:rFonts w:ascii="仿宋" w:eastAsia="仿宋" w:hAnsi="仿宋" w:cs="仿宋"/>
          <w:sz w:val="32"/>
          <w:szCs w:val="32"/>
        </w:rPr>
        <w:t>各类体育活动、体育</w:t>
      </w:r>
      <w:r w:rsidRPr="003D29D5">
        <w:rPr>
          <w:rFonts w:ascii="仿宋" w:eastAsia="仿宋" w:hAnsi="仿宋" w:cs="仿宋" w:hint="eastAsia"/>
          <w:sz w:val="32"/>
          <w:szCs w:val="32"/>
        </w:rPr>
        <w:t>赛事的举办，不仅满足了市民在“家门口”观赏精彩赛事的需求，也激活了体育赛事的市场活力，提高了我市公共体育服务保障水平，使全民健身参与人群越来越多，</w:t>
      </w:r>
      <w:r w:rsidR="004222A9">
        <w:rPr>
          <w:rFonts w:ascii="仿宋" w:eastAsia="仿宋" w:hAnsi="仿宋" w:cs="仿宋" w:hint="eastAsia"/>
          <w:sz w:val="32"/>
          <w:szCs w:val="32"/>
        </w:rPr>
        <w:t>对提高我市国民体质有长期可持续性的积极影响</w:t>
      </w:r>
      <w:r w:rsidRPr="003D29D5">
        <w:rPr>
          <w:rFonts w:ascii="仿宋" w:eastAsia="仿宋" w:hAnsi="仿宋" w:cs="仿宋" w:hint="eastAsia"/>
          <w:sz w:val="32"/>
          <w:szCs w:val="32"/>
        </w:rPr>
        <w:t>。</w:t>
      </w:r>
    </w:p>
    <w:p w:rsidR="00C66483" w:rsidRDefault="0065421B" w:rsidP="00764A7D">
      <w:pPr>
        <w:ind w:firstLineChars="200" w:firstLine="640"/>
        <w:outlineLvl w:val="0"/>
        <w:rPr>
          <w:rFonts w:ascii="仿宋" w:eastAsia="仿宋" w:hAnsi="仿宋" w:cs="仿宋"/>
          <w:sz w:val="32"/>
          <w:szCs w:val="32"/>
        </w:rPr>
      </w:pPr>
      <w:r w:rsidRPr="00415A26">
        <w:rPr>
          <w:rFonts w:ascii="仿宋" w:eastAsia="仿宋" w:hAnsi="仿宋" w:cs="仿宋" w:hint="eastAsia"/>
          <w:sz w:val="32"/>
          <w:szCs w:val="32"/>
        </w:rPr>
        <w:t>9.</w:t>
      </w:r>
      <w:r w:rsidR="00784BF0">
        <w:rPr>
          <w:rFonts w:ascii="仿宋" w:eastAsia="仿宋" w:hAnsi="仿宋" w:cs="仿宋" w:hint="eastAsia"/>
          <w:sz w:val="32"/>
          <w:szCs w:val="32"/>
        </w:rPr>
        <w:t>群众</w:t>
      </w:r>
      <w:r w:rsidRPr="00415A26">
        <w:rPr>
          <w:rFonts w:ascii="仿宋" w:eastAsia="仿宋" w:hAnsi="仿宋" w:cs="仿宋" w:hint="eastAsia"/>
          <w:sz w:val="32"/>
          <w:szCs w:val="32"/>
        </w:rPr>
        <w:t>满意度指标：</w:t>
      </w:r>
    </w:p>
    <w:p w:rsidR="00AE5E5F" w:rsidRPr="00415A26" w:rsidRDefault="0065421B" w:rsidP="00415A26">
      <w:pPr>
        <w:ind w:firstLineChars="200" w:firstLine="640"/>
        <w:outlineLvl w:val="0"/>
        <w:rPr>
          <w:rFonts w:ascii="仿宋" w:eastAsia="仿宋" w:hAnsi="仿宋" w:cs="仿宋"/>
          <w:sz w:val="32"/>
          <w:szCs w:val="32"/>
        </w:rPr>
      </w:pPr>
      <w:r w:rsidRPr="00415A26">
        <w:rPr>
          <w:rFonts w:ascii="仿宋" w:eastAsia="仿宋" w:hAnsi="仿宋" w:cs="仿宋" w:hint="eastAsia"/>
          <w:sz w:val="32"/>
          <w:szCs w:val="32"/>
        </w:rPr>
        <w:t>参加活动人群满意度9</w:t>
      </w:r>
      <w:r w:rsidR="00C66483">
        <w:rPr>
          <w:rFonts w:ascii="仿宋" w:eastAsia="仿宋" w:hAnsi="仿宋" w:cs="仿宋" w:hint="eastAsia"/>
          <w:sz w:val="32"/>
          <w:szCs w:val="32"/>
        </w:rPr>
        <w:t>5</w:t>
      </w:r>
      <w:r w:rsidRPr="00415A26">
        <w:rPr>
          <w:rFonts w:ascii="仿宋" w:eastAsia="仿宋" w:hAnsi="仿宋" w:cs="仿宋" w:hint="eastAsia"/>
          <w:sz w:val="32"/>
          <w:szCs w:val="32"/>
        </w:rPr>
        <w:t>%</w:t>
      </w:r>
      <w:r w:rsidR="00C66483">
        <w:rPr>
          <w:rFonts w:ascii="仿宋" w:eastAsia="仿宋" w:hAnsi="仿宋" w:cs="仿宋" w:hint="eastAsia"/>
          <w:sz w:val="32"/>
          <w:szCs w:val="32"/>
        </w:rPr>
        <w:t>以上</w:t>
      </w:r>
      <w:r w:rsidRPr="00415A26">
        <w:rPr>
          <w:rFonts w:ascii="仿宋" w:eastAsia="仿宋" w:hAnsi="仿宋" w:cs="仿宋" w:hint="eastAsia"/>
          <w:sz w:val="32"/>
          <w:szCs w:val="32"/>
        </w:rPr>
        <w:t>，达到预期目标。</w:t>
      </w:r>
    </w:p>
    <w:p w:rsidR="00AE5E5F" w:rsidRPr="00911C95" w:rsidRDefault="0065421B" w:rsidP="001B6092">
      <w:pPr>
        <w:ind w:firstLineChars="200" w:firstLine="643"/>
        <w:rPr>
          <w:rFonts w:ascii="仿宋" w:eastAsia="仿宋" w:hAnsi="仿宋" w:cs="仿宋"/>
          <w:b/>
          <w:sz w:val="32"/>
          <w:szCs w:val="32"/>
        </w:rPr>
      </w:pPr>
      <w:r w:rsidRPr="001B6092">
        <w:rPr>
          <w:rFonts w:ascii="仿宋" w:eastAsia="仿宋" w:hAnsi="仿宋" w:cs="仿宋" w:hint="eastAsia"/>
          <w:b/>
          <w:sz w:val="32"/>
          <w:szCs w:val="32"/>
        </w:rPr>
        <w:t>三、偏</w:t>
      </w:r>
      <w:r w:rsidRPr="00911C95">
        <w:rPr>
          <w:rFonts w:ascii="仿宋" w:eastAsia="仿宋" w:hAnsi="仿宋" w:cs="仿宋" w:hint="eastAsia"/>
          <w:b/>
          <w:sz w:val="32"/>
          <w:szCs w:val="32"/>
        </w:rPr>
        <w:t>离绩效目标的原因和下一步改进措施</w:t>
      </w:r>
    </w:p>
    <w:p w:rsidR="00AE5E5F" w:rsidRPr="00415A26" w:rsidRDefault="0065421B" w:rsidP="00415A26">
      <w:pPr>
        <w:ind w:firstLineChars="200" w:firstLine="640"/>
        <w:outlineLvl w:val="0"/>
        <w:rPr>
          <w:rFonts w:ascii="仿宋" w:eastAsia="仿宋" w:hAnsi="仿宋" w:cs="仿宋"/>
          <w:sz w:val="32"/>
          <w:szCs w:val="32"/>
        </w:rPr>
      </w:pPr>
      <w:r w:rsidRPr="00415A26">
        <w:rPr>
          <w:rFonts w:ascii="仿宋" w:eastAsia="仿宋" w:hAnsi="仿宋" w:cs="仿宋" w:hint="eastAsia"/>
          <w:sz w:val="32"/>
          <w:szCs w:val="32"/>
        </w:rPr>
        <w:t>总体目标和绩效指标</w:t>
      </w:r>
      <w:r w:rsidR="0036229E">
        <w:rPr>
          <w:rFonts w:ascii="仿宋" w:eastAsia="仿宋" w:hAnsi="仿宋" w:cs="仿宋" w:hint="eastAsia"/>
          <w:sz w:val="32"/>
          <w:szCs w:val="32"/>
        </w:rPr>
        <w:t>均</w:t>
      </w:r>
      <w:r w:rsidRPr="00415A26">
        <w:rPr>
          <w:rFonts w:ascii="仿宋" w:eastAsia="仿宋" w:hAnsi="仿宋" w:cs="仿宋" w:hint="eastAsia"/>
          <w:sz w:val="32"/>
          <w:szCs w:val="32"/>
        </w:rPr>
        <w:t>按要求完成，</w:t>
      </w:r>
      <w:r w:rsidR="00784BF0">
        <w:rPr>
          <w:rFonts w:ascii="仿宋" w:eastAsia="仿宋" w:hAnsi="仿宋" w:cs="仿宋" w:hint="eastAsia"/>
          <w:sz w:val="32"/>
          <w:szCs w:val="32"/>
        </w:rPr>
        <w:t>项目完成时间和项</w:t>
      </w:r>
      <w:r w:rsidR="00784BF0">
        <w:rPr>
          <w:rFonts w:ascii="仿宋" w:eastAsia="仿宋" w:hAnsi="仿宋" w:cs="仿宋" w:hint="eastAsia"/>
          <w:sz w:val="32"/>
          <w:szCs w:val="32"/>
        </w:rPr>
        <w:lastRenderedPageBreak/>
        <w:t>目支付进度存在一些偏差，主要是</w:t>
      </w:r>
      <w:r w:rsidR="0036229E">
        <w:rPr>
          <w:rFonts w:ascii="仿宋" w:eastAsia="仿宋" w:hAnsi="仿宋" w:cs="仿宋" w:hint="eastAsia"/>
          <w:sz w:val="32"/>
          <w:szCs w:val="32"/>
        </w:rPr>
        <w:t>因青训中心器材设备待安装后付款。</w:t>
      </w:r>
    </w:p>
    <w:p w:rsidR="00AE5E5F" w:rsidRPr="001B6092" w:rsidRDefault="0065421B" w:rsidP="001B6092">
      <w:pPr>
        <w:numPr>
          <w:ilvl w:val="0"/>
          <w:numId w:val="1"/>
        </w:numPr>
        <w:ind w:firstLineChars="200" w:firstLine="643"/>
        <w:rPr>
          <w:rFonts w:ascii="仿宋" w:eastAsia="仿宋" w:hAnsi="仿宋" w:cs="仿宋"/>
          <w:b/>
          <w:sz w:val="32"/>
          <w:szCs w:val="32"/>
        </w:rPr>
      </w:pPr>
      <w:r w:rsidRPr="001B6092">
        <w:rPr>
          <w:rFonts w:ascii="仿宋" w:eastAsia="仿宋" w:hAnsi="仿宋" w:cs="仿宋" w:hint="eastAsia"/>
          <w:b/>
          <w:sz w:val="32"/>
          <w:szCs w:val="32"/>
        </w:rPr>
        <w:t>绩效自评结果拟应用和公开情况</w:t>
      </w:r>
    </w:p>
    <w:p w:rsidR="004632CC" w:rsidRDefault="004632CC" w:rsidP="004632CC">
      <w:pPr>
        <w:ind w:firstLineChars="200" w:firstLine="640"/>
        <w:rPr>
          <w:rFonts w:ascii="仿宋" w:eastAsia="仿宋" w:hAnsi="仿宋" w:cs="仿宋"/>
          <w:sz w:val="32"/>
          <w:szCs w:val="32"/>
        </w:rPr>
      </w:pPr>
      <w:r>
        <w:rPr>
          <w:rFonts w:ascii="仿宋" w:eastAsia="仿宋" w:hAnsi="仿宋" w:cs="仿宋" w:hint="eastAsia"/>
          <w:sz w:val="32"/>
          <w:szCs w:val="32"/>
        </w:rPr>
        <w:t>202</w:t>
      </w:r>
      <w:r w:rsidR="00784BF0">
        <w:rPr>
          <w:rFonts w:ascii="仿宋" w:eastAsia="仿宋" w:hAnsi="仿宋" w:cs="仿宋" w:hint="eastAsia"/>
          <w:sz w:val="32"/>
          <w:szCs w:val="32"/>
        </w:rPr>
        <w:t>4</w:t>
      </w:r>
      <w:r>
        <w:rPr>
          <w:rFonts w:ascii="仿宋" w:eastAsia="仿宋" w:hAnsi="仿宋" w:cs="仿宋" w:hint="eastAsia"/>
          <w:sz w:val="32"/>
          <w:szCs w:val="32"/>
        </w:rPr>
        <w:t>年中央集中彩票公益金支持体育事业专项资金</w:t>
      </w:r>
      <w:r w:rsidRPr="003D29D5">
        <w:rPr>
          <w:rFonts w:ascii="仿宋" w:eastAsia="仿宋" w:hAnsi="仿宋" w:cs="仿宋" w:hint="eastAsia"/>
          <w:sz w:val="32"/>
          <w:szCs w:val="32"/>
        </w:rPr>
        <w:t>使用情况，严格按照相关制度进行公开。</w:t>
      </w:r>
    </w:p>
    <w:p w:rsidR="00784BF0" w:rsidRPr="00784BF0" w:rsidRDefault="00784BF0" w:rsidP="00784BF0">
      <w:pPr>
        <w:ind w:firstLineChars="200" w:firstLine="643"/>
        <w:rPr>
          <w:rFonts w:ascii="仿宋" w:eastAsia="仿宋" w:hAnsi="仿宋" w:cs="仿宋"/>
          <w:b/>
          <w:sz w:val="32"/>
          <w:szCs w:val="32"/>
        </w:rPr>
      </w:pPr>
      <w:r w:rsidRPr="00784BF0">
        <w:rPr>
          <w:rFonts w:ascii="仿宋" w:eastAsia="仿宋" w:hAnsi="仿宋" w:cs="仿宋" w:hint="eastAsia"/>
          <w:b/>
          <w:sz w:val="32"/>
          <w:szCs w:val="32"/>
        </w:rPr>
        <w:t>五、其他需要说明的问题</w:t>
      </w:r>
    </w:p>
    <w:p w:rsidR="00784BF0" w:rsidRDefault="00784BF0" w:rsidP="004632CC">
      <w:pPr>
        <w:ind w:firstLineChars="200" w:firstLine="640"/>
        <w:rPr>
          <w:rFonts w:ascii="仿宋" w:eastAsia="仿宋" w:hAnsi="仿宋" w:cs="仿宋"/>
          <w:sz w:val="32"/>
          <w:szCs w:val="32"/>
        </w:rPr>
      </w:pPr>
      <w:r>
        <w:rPr>
          <w:rFonts w:ascii="仿宋" w:eastAsia="仿宋" w:hAnsi="仿宋" w:cs="仿宋" w:hint="eastAsia"/>
          <w:sz w:val="32"/>
          <w:szCs w:val="32"/>
        </w:rPr>
        <w:t>无</w:t>
      </w:r>
    </w:p>
    <w:p w:rsidR="00784BF0" w:rsidRPr="00784BF0" w:rsidRDefault="00784BF0" w:rsidP="00784BF0">
      <w:pPr>
        <w:ind w:firstLineChars="200" w:firstLine="643"/>
        <w:rPr>
          <w:rFonts w:ascii="仿宋" w:eastAsia="仿宋" w:hAnsi="仿宋" w:cs="仿宋"/>
          <w:b/>
          <w:sz w:val="32"/>
          <w:szCs w:val="32"/>
        </w:rPr>
      </w:pPr>
      <w:r w:rsidRPr="00784BF0">
        <w:rPr>
          <w:rFonts w:ascii="仿宋" w:eastAsia="仿宋" w:hAnsi="仿宋" w:cs="仿宋" w:hint="eastAsia"/>
          <w:b/>
          <w:sz w:val="32"/>
          <w:szCs w:val="32"/>
        </w:rPr>
        <w:t>六、附件</w:t>
      </w:r>
    </w:p>
    <w:p w:rsidR="00784BF0" w:rsidRDefault="00784BF0" w:rsidP="004632CC">
      <w:pPr>
        <w:ind w:firstLineChars="200" w:firstLine="640"/>
        <w:rPr>
          <w:rFonts w:ascii="仿宋" w:eastAsia="仿宋" w:hAnsi="仿宋" w:cs="仿宋"/>
          <w:sz w:val="32"/>
          <w:szCs w:val="32"/>
        </w:rPr>
      </w:pPr>
      <w:r>
        <w:rPr>
          <w:rFonts w:ascii="仿宋" w:eastAsia="仿宋" w:hAnsi="仿宋" w:cs="仿宋" w:hint="eastAsia"/>
          <w:sz w:val="32"/>
          <w:szCs w:val="32"/>
        </w:rPr>
        <w:t>2024年中央集中彩票公益金支持体育事业专项资金绩效目标自评表</w:t>
      </w:r>
    </w:p>
    <w:sectPr w:rsidR="00784BF0" w:rsidSect="00AE5E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34F" w:rsidRDefault="009B634F" w:rsidP="00051263">
      <w:r>
        <w:separator/>
      </w:r>
    </w:p>
  </w:endnote>
  <w:endnote w:type="continuationSeparator" w:id="1">
    <w:p w:rsidR="009B634F" w:rsidRDefault="009B634F" w:rsidP="000512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34F" w:rsidRDefault="009B634F" w:rsidP="00051263">
      <w:r>
        <w:separator/>
      </w:r>
    </w:p>
  </w:footnote>
  <w:footnote w:type="continuationSeparator" w:id="1">
    <w:p w:rsidR="009B634F" w:rsidRDefault="009B634F" w:rsidP="000512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9F99B"/>
    <w:multiLevelType w:val="singleLevel"/>
    <w:tmpl w:val="5E69F99B"/>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42C84425"/>
    <w:rsid w:val="D9EF10FA"/>
    <w:rsid w:val="00051263"/>
    <w:rsid w:val="00080188"/>
    <w:rsid w:val="000B416D"/>
    <w:rsid w:val="000D0E06"/>
    <w:rsid w:val="00142372"/>
    <w:rsid w:val="001706EF"/>
    <w:rsid w:val="0017451C"/>
    <w:rsid w:val="00192D13"/>
    <w:rsid w:val="001B6092"/>
    <w:rsid w:val="00284C25"/>
    <w:rsid w:val="002D6D70"/>
    <w:rsid w:val="00333360"/>
    <w:rsid w:val="0036229E"/>
    <w:rsid w:val="003B5036"/>
    <w:rsid w:val="00404645"/>
    <w:rsid w:val="00415A26"/>
    <w:rsid w:val="004222A9"/>
    <w:rsid w:val="0044713C"/>
    <w:rsid w:val="004632CC"/>
    <w:rsid w:val="004639E7"/>
    <w:rsid w:val="004B4EEB"/>
    <w:rsid w:val="004C5A00"/>
    <w:rsid w:val="004D1F54"/>
    <w:rsid w:val="004D47A6"/>
    <w:rsid w:val="004F077B"/>
    <w:rsid w:val="0054429B"/>
    <w:rsid w:val="00604035"/>
    <w:rsid w:val="006428ED"/>
    <w:rsid w:val="00646400"/>
    <w:rsid w:val="0065421B"/>
    <w:rsid w:val="006A3062"/>
    <w:rsid w:val="006E0F00"/>
    <w:rsid w:val="006F0372"/>
    <w:rsid w:val="007445B4"/>
    <w:rsid w:val="00764A7D"/>
    <w:rsid w:val="00784BF0"/>
    <w:rsid w:val="00844CDF"/>
    <w:rsid w:val="008814E6"/>
    <w:rsid w:val="00911C95"/>
    <w:rsid w:val="009642C5"/>
    <w:rsid w:val="00965FBD"/>
    <w:rsid w:val="009A1D49"/>
    <w:rsid w:val="009B634F"/>
    <w:rsid w:val="009F1DA9"/>
    <w:rsid w:val="009F5F71"/>
    <w:rsid w:val="00A4639B"/>
    <w:rsid w:val="00AA4AB0"/>
    <w:rsid w:val="00AB0310"/>
    <w:rsid w:val="00AE2CCD"/>
    <w:rsid w:val="00AE5E5F"/>
    <w:rsid w:val="00B57D6A"/>
    <w:rsid w:val="00BA5C77"/>
    <w:rsid w:val="00BB3232"/>
    <w:rsid w:val="00BB3801"/>
    <w:rsid w:val="00C27946"/>
    <w:rsid w:val="00C431EF"/>
    <w:rsid w:val="00C66483"/>
    <w:rsid w:val="00C85652"/>
    <w:rsid w:val="00CD3AB6"/>
    <w:rsid w:val="00D450BA"/>
    <w:rsid w:val="00D60BDB"/>
    <w:rsid w:val="00D81CD7"/>
    <w:rsid w:val="00DF0EC5"/>
    <w:rsid w:val="00E45785"/>
    <w:rsid w:val="00E64C45"/>
    <w:rsid w:val="00E6655E"/>
    <w:rsid w:val="00EF65BF"/>
    <w:rsid w:val="00EF71E9"/>
    <w:rsid w:val="00F53085"/>
    <w:rsid w:val="00FA1B9D"/>
    <w:rsid w:val="00FA4CF5"/>
    <w:rsid w:val="095504A6"/>
    <w:rsid w:val="0A216565"/>
    <w:rsid w:val="0D5D42FF"/>
    <w:rsid w:val="0FB5251C"/>
    <w:rsid w:val="120C34D9"/>
    <w:rsid w:val="13313DF9"/>
    <w:rsid w:val="17C872E1"/>
    <w:rsid w:val="1BE71CB5"/>
    <w:rsid w:val="1CDD54B5"/>
    <w:rsid w:val="1D8611E5"/>
    <w:rsid w:val="21314DE4"/>
    <w:rsid w:val="21BE2CFB"/>
    <w:rsid w:val="21E5391D"/>
    <w:rsid w:val="23A41064"/>
    <w:rsid w:val="25D44AD6"/>
    <w:rsid w:val="2E580FF6"/>
    <w:rsid w:val="31D54EF7"/>
    <w:rsid w:val="31FB713A"/>
    <w:rsid w:val="40FF607C"/>
    <w:rsid w:val="42C84425"/>
    <w:rsid w:val="45E96F9B"/>
    <w:rsid w:val="4DC2505E"/>
    <w:rsid w:val="51587D14"/>
    <w:rsid w:val="57363F24"/>
    <w:rsid w:val="580C3AB9"/>
    <w:rsid w:val="58804092"/>
    <w:rsid w:val="5BFC5BF3"/>
    <w:rsid w:val="5F7A1C50"/>
    <w:rsid w:val="61913EE5"/>
    <w:rsid w:val="655E1250"/>
    <w:rsid w:val="6AED1528"/>
    <w:rsid w:val="6B577E39"/>
    <w:rsid w:val="6C9F669F"/>
    <w:rsid w:val="6E887FC1"/>
    <w:rsid w:val="6FBB7E47"/>
    <w:rsid w:val="71C456CB"/>
    <w:rsid w:val="722B231D"/>
    <w:rsid w:val="7A6510DB"/>
    <w:rsid w:val="7C17375F"/>
    <w:rsid w:val="7CA42C7A"/>
    <w:rsid w:val="7DE968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4645"/>
    <w:pPr>
      <w:widowControl w:val="0"/>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512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51263"/>
    <w:rPr>
      <w:rFonts w:eastAsia="仿宋_GB2312"/>
      <w:kern w:val="2"/>
      <w:sz w:val="18"/>
      <w:szCs w:val="18"/>
    </w:rPr>
  </w:style>
  <w:style w:type="paragraph" w:styleId="a4">
    <w:name w:val="footer"/>
    <w:basedOn w:val="a"/>
    <w:link w:val="Char0"/>
    <w:rsid w:val="00051263"/>
    <w:pPr>
      <w:tabs>
        <w:tab w:val="center" w:pos="4153"/>
        <w:tab w:val="right" w:pos="8306"/>
      </w:tabs>
      <w:snapToGrid w:val="0"/>
      <w:jc w:val="left"/>
    </w:pPr>
    <w:rPr>
      <w:sz w:val="18"/>
      <w:szCs w:val="18"/>
    </w:rPr>
  </w:style>
  <w:style w:type="character" w:customStyle="1" w:styleId="Char0">
    <w:name w:val="页脚 Char"/>
    <w:basedOn w:val="a0"/>
    <w:link w:val="a4"/>
    <w:rsid w:val="0005126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91EE74D-5F42-4C86-9A79-C561B0FEE4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7</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刘璐</dc:creator>
  <cp:lastModifiedBy>dreamsummit</cp:lastModifiedBy>
  <cp:revision>40</cp:revision>
  <cp:lastPrinted>2025-03-18T01:17:00Z</cp:lastPrinted>
  <dcterms:created xsi:type="dcterms:W3CDTF">2021-02-19T17:34:00Z</dcterms:created>
  <dcterms:modified xsi:type="dcterms:W3CDTF">2025-04-21T01:12:00Z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5289F74888D9420590652A5714F4D304</vt:lpwstr>
  </property>
</Properties>
</file>