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5E" w:rsidRDefault="00903A9D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kern w:val="24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4"/>
          <w:sz w:val="44"/>
          <w:szCs w:val="44"/>
        </w:rPr>
        <w:t>《淮北市关于优化羽毛球乒乓球服务供给</w:t>
      </w:r>
      <w:r>
        <w:rPr>
          <w:rFonts w:ascii="方正小标宋简体" w:eastAsia="方正小标宋简体" w:hAnsi="方正小标宋简体" w:cs="方正小标宋简体" w:hint="eastAsia"/>
          <w:kern w:val="24"/>
          <w:sz w:val="44"/>
          <w:szCs w:val="44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kern w:val="24"/>
          <w:sz w:val="44"/>
          <w:szCs w:val="44"/>
        </w:rPr>
        <w:t>激发群众体育消费新需求的实施方案》起草</w:t>
      </w:r>
    </w:p>
    <w:p w:rsidR="0060075E" w:rsidRDefault="00903A9D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kern w:val="24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4"/>
          <w:sz w:val="44"/>
          <w:szCs w:val="44"/>
        </w:rPr>
        <w:t>说明</w:t>
      </w:r>
    </w:p>
    <w:p w:rsidR="0060075E" w:rsidRDefault="0060075E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kern w:val="24"/>
          <w:sz w:val="44"/>
          <w:szCs w:val="44"/>
        </w:rPr>
      </w:pPr>
    </w:p>
    <w:p w:rsidR="0060075E" w:rsidRDefault="00903A9D">
      <w:pPr>
        <w:rPr>
          <w:rFonts w:ascii="黑体" w:eastAsia="黑体" w:hAnsi="黑体"/>
          <w:bCs/>
          <w:kern w:val="2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bCs/>
          <w:kern w:val="2"/>
          <w:sz w:val="32"/>
          <w:szCs w:val="32"/>
          <w:shd w:val="clear" w:color="auto" w:fill="FFFFFF"/>
        </w:rPr>
        <w:t>一、实施方案编制背景</w:t>
      </w:r>
    </w:p>
    <w:p w:rsidR="0060075E" w:rsidRDefault="00903A9D">
      <w:pPr>
        <w:spacing w:line="580" w:lineRule="exact"/>
        <w:ind w:firstLineChars="200" w:firstLine="640"/>
        <w:rPr>
          <w:rFonts w:eastAsia="仿宋_GB2312"/>
          <w:bCs/>
          <w:kern w:val="2"/>
          <w:sz w:val="32"/>
          <w:szCs w:val="32"/>
        </w:rPr>
      </w:pPr>
      <w:r>
        <w:rPr>
          <w:rFonts w:eastAsia="仿宋_GB2312" w:hint="eastAsia"/>
          <w:bCs/>
          <w:kern w:val="2"/>
          <w:sz w:val="32"/>
          <w:szCs w:val="32"/>
        </w:rPr>
        <w:t>为深入贯彻落实国家、省关于促进体育消费、推动</w:t>
      </w:r>
      <w:bookmarkStart w:id="0" w:name="_GoBack"/>
      <w:bookmarkEnd w:id="0"/>
      <w:r>
        <w:rPr>
          <w:rFonts w:eastAsia="仿宋_GB2312" w:hint="eastAsia"/>
          <w:bCs/>
          <w:kern w:val="2"/>
          <w:sz w:val="32"/>
          <w:szCs w:val="32"/>
        </w:rPr>
        <w:t>全民健身事业高质量发展的部署要求，落实我省优化羽毛球乒乓球服务供给相关工作安排，立足淮北市羽毛球、乒乓球群众基础扎实、市场发展潜力较大的实际，以两大球类项目为突破口，补齐场地设施供给短板，丰富群众赛事服务，培育体育消费新业态新模式，推动群众体育、体育产业与体育消费深度融合。本实施方案作为我市开展羽乒项目服务供给改革、省级试点城市建设的行动文件，明确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2026</w:t>
      </w:r>
      <w:r>
        <w:rPr>
          <w:rFonts w:eastAsia="仿宋_GB2312" w:hint="eastAsia"/>
          <w:bCs/>
          <w:kern w:val="2"/>
          <w:sz w:val="32"/>
          <w:szCs w:val="32"/>
        </w:rPr>
        <w:noBreakHyphen/>
        <w:t xml:space="preserve">2028 </w:t>
      </w:r>
      <w:r>
        <w:rPr>
          <w:rFonts w:eastAsia="仿宋_GB2312" w:hint="eastAsia"/>
          <w:bCs/>
          <w:kern w:val="2"/>
          <w:sz w:val="32"/>
          <w:szCs w:val="32"/>
        </w:rPr>
        <w:t>年重点任务，更好满足广大群众多元化健身消费需求。</w:t>
      </w:r>
    </w:p>
    <w:p w:rsidR="0060075E" w:rsidRDefault="00903A9D">
      <w:pPr>
        <w:rPr>
          <w:rFonts w:ascii="黑体" w:eastAsia="黑体" w:hAnsi="黑体"/>
          <w:bCs/>
          <w:kern w:val="2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bCs/>
          <w:kern w:val="2"/>
          <w:sz w:val="32"/>
          <w:szCs w:val="32"/>
          <w:shd w:val="clear" w:color="auto" w:fill="FFFFFF"/>
        </w:rPr>
        <w:t>二、实施方案编制过程</w:t>
      </w:r>
    </w:p>
    <w:p w:rsidR="0060075E" w:rsidRDefault="00903A9D">
      <w:pPr>
        <w:spacing w:line="580" w:lineRule="exact"/>
        <w:ind w:firstLineChars="200" w:firstLine="640"/>
        <w:rPr>
          <w:rFonts w:eastAsia="仿宋_GB2312"/>
          <w:bCs/>
          <w:kern w:val="2"/>
          <w:sz w:val="32"/>
          <w:szCs w:val="32"/>
        </w:rPr>
      </w:pPr>
      <w:r>
        <w:rPr>
          <w:rFonts w:eastAsia="仿宋_GB2312" w:hint="eastAsia"/>
          <w:bCs/>
          <w:kern w:val="2"/>
          <w:sz w:val="32"/>
          <w:szCs w:val="32"/>
        </w:rPr>
        <w:t>一是开展实地调研摸底。对全市公共体育场馆、经营性羽乒场馆、体育社会组织、体育培训机构开展调研，梳理场地供给、人才队伍、赛事活动、群众健身诉求等现状，找准当前存在的突出短板，夯实方案编制现实基础。</w:t>
      </w:r>
      <w:r>
        <w:rPr>
          <w:rFonts w:eastAsia="仿宋_GB2312" w:hint="eastAsia"/>
          <w:bCs/>
          <w:kern w:val="2"/>
          <w:sz w:val="32"/>
          <w:szCs w:val="32"/>
        </w:rPr>
        <w:t>二是组建联合起草专班。由市文化旅游体育局牵头，联合市发展改革委、市财政局、市人社局、市商务局、市数据资源管理局共同参与文稿起草，聚焦智慧健身、人才培养、场地建设、赛事</w:t>
      </w:r>
      <w:r>
        <w:rPr>
          <w:rFonts w:eastAsia="仿宋_GB2312" w:hint="eastAsia"/>
          <w:bCs/>
          <w:kern w:val="2"/>
          <w:sz w:val="32"/>
          <w:szCs w:val="32"/>
        </w:rPr>
        <w:t xml:space="preserve"> IP</w:t>
      </w:r>
      <w:r>
        <w:rPr>
          <w:rFonts w:eastAsia="仿宋_GB2312" w:hint="eastAsia"/>
          <w:bCs/>
          <w:kern w:val="2"/>
          <w:sz w:val="32"/>
          <w:szCs w:val="32"/>
        </w:rPr>
        <w:t>、市场培育等重点领域，研究确定改革方向和量化目标。</w:t>
      </w:r>
      <w:r>
        <w:rPr>
          <w:rFonts w:eastAsia="仿宋_GB2312" w:hint="eastAsia"/>
          <w:bCs/>
          <w:kern w:val="2"/>
          <w:sz w:val="32"/>
          <w:szCs w:val="32"/>
        </w:rPr>
        <w:t>三是强化部门沟通衔接。主动对接省主管部门，对标省级工作任务要求；与市</w:t>
      </w:r>
      <w:r>
        <w:rPr>
          <w:rFonts w:eastAsia="仿宋_GB2312" w:hint="eastAsia"/>
          <w:bCs/>
          <w:kern w:val="2"/>
          <w:sz w:val="32"/>
          <w:szCs w:val="32"/>
        </w:rPr>
        <w:lastRenderedPageBreak/>
        <w:t>直相关单位、各县（区）充分沟通，衔接城市更新、闲置资源盘活、智慧政务、职业技能认定等现有政策，保障方案与市级各类政策有机衔接。</w:t>
      </w:r>
      <w:r>
        <w:rPr>
          <w:rFonts w:eastAsia="仿宋_GB2312" w:hint="eastAsia"/>
          <w:bCs/>
          <w:kern w:val="2"/>
          <w:sz w:val="32"/>
          <w:szCs w:val="32"/>
        </w:rPr>
        <w:t>四是反复打磨完善文稿。结合试点城市定位，围绕先行先试任务，对指标设置、责任分工、政策举措多轮修改，形成本实施方案。</w:t>
      </w:r>
    </w:p>
    <w:p w:rsidR="0060075E" w:rsidRDefault="00903A9D">
      <w:pPr>
        <w:rPr>
          <w:rFonts w:ascii="黑体" w:eastAsia="黑体" w:hAnsi="黑体"/>
          <w:bCs/>
          <w:kern w:val="2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bCs/>
          <w:kern w:val="2"/>
          <w:sz w:val="32"/>
          <w:szCs w:val="32"/>
          <w:shd w:val="clear" w:color="auto" w:fill="FFFFFF"/>
        </w:rPr>
        <w:t>三、实施方案主要内容</w:t>
      </w:r>
    </w:p>
    <w:p w:rsidR="0060075E" w:rsidRDefault="00903A9D">
      <w:pPr>
        <w:spacing w:line="580" w:lineRule="exact"/>
        <w:ind w:firstLineChars="200" w:firstLine="640"/>
        <w:rPr>
          <w:rFonts w:eastAsia="仿宋_GB2312"/>
          <w:bCs/>
          <w:kern w:val="2"/>
          <w:sz w:val="32"/>
          <w:szCs w:val="32"/>
        </w:rPr>
      </w:pPr>
      <w:r>
        <w:rPr>
          <w:rFonts w:eastAsia="仿宋_GB2312" w:hint="eastAsia"/>
          <w:bCs/>
          <w:kern w:val="2"/>
          <w:sz w:val="32"/>
          <w:szCs w:val="32"/>
        </w:rPr>
        <w:t>本实施方案共分为六大部分</w:t>
      </w:r>
      <w:r>
        <w:rPr>
          <w:rFonts w:eastAsia="仿宋_GB2312" w:hint="eastAsia"/>
          <w:bCs/>
          <w:kern w:val="2"/>
          <w:sz w:val="32"/>
          <w:szCs w:val="32"/>
        </w:rPr>
        <w:t xml:space="preserve"> 19 </w:t>
      </w:r>
      <w:r>
        <w:rPr>
          <w:rFonts w:eastAsia="仿宋_GB2312" w:hint="eastAsia"/>
          <w:bCs/>
          <w:kern w:val="2"/>
          <w:sz w:val="32"/>
          <w:szCs w:val="32"/>
        </w:rPr>
        <w:t>条具体举措。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第一部分创新健身服务模式，拓展线上服务消费场景。重点推进智慧化服务场景创新，建设淮北市全民健身服务门户，推行平台市场化运营，培育健身</w:t>
      </w:r>
      <w:r>
        <w:rPr>
          <w:rFonts w:eastAsia="仿宋_GB2312" w:hint="eastAsia"/>
          <w:bCs/>
          <w:kern w:val="2"/>
          <w:sz w:val="32"/>
          <w:szCs w:val="32"/>
        </w:rPr>
        <w:t>服务新业态，精准投放体育消费券，健全投诉评价闭环处置机制。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第二部分健全培养评价体系，筑牢专业人才供给基础。完善羽乒从业人员职业技能人才分类评价，打通运动员转型教练执业通道，推动院校、市场人才供需对接，扩大社会体育指导员队伍。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第三部分扩容提质场地设施，提升城市功能品质活力。结合城市更新、“国球进公园”，利用边角地嵌入式建设场地；盘活厂房、商业用房等闲置资源发展运动空间；落实公共场馆低免开放，推动学校、单位体育设施惠民开放，夯实</w:t>
      </w:r>
      <w:r>
        <w:rPr>
          <w:rFonts w:eastAsia="仿宋_GB2312" w:hint="eastAsia"/>
          <w:bCs/>
          <w:kern w:val="2"/>
          <w:sz w:val="32"/>
          <w:szCs w:val="32"/>
        </w:rPr>
        <w:t xml:space="preserve"> 15 </w:t>
      </w:r>
      <w:r>
        <w:rPr>
          <w:rFonts w:eastAsia="仿宋_GB2312" w:hint="eastAsia"/>
          <w:bCs/>
          <w:kern w:val="2"/>
          <w:sz w:val="32"/>
          <w:szCs w:val="32"/>
        </w:rPr>
        <w:t>分钟健身圈。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第四部分打造品牌赛事体系，推动体文旅商深度融合。积极申办承</w:t>
      </w:r>
      <w:r>
        <w:rPr>
          <w:rFonts w:eastAsia="仿宋_GB2312" w:hint="eastAsia"/>
          <w:bCs/>
          <w:kern w:val="2"/>
          <w:sz w:val="32"/>
          <w:szCs w:val="32"/>
        </w:rPr>
        <w:t>办高水平羽乒赛事，打造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“淮羽杯”“淮乒杯”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本土群众赛事</w:t>
      </w:r>
      <w:r>
        <w:rPr>
          <w:rFonts w:eastAsia="仿宋_GB2312" w:hint="eastAsia"/>
          <w:bCs/>
          <w:kern w:val="2"/>
          <w:sz w:val="32"/>
          <w:szCs w:val="32"/>
        </w:rPr>
        <w:t xml:space="preserve"> IP</w:t>
      </w:r>
      <w:r>
        <w:rPr>
          <w:rFonts w:eastAsia="仿宋_GB2312" w:hint="eastAsia"/>
          <w:bCs/>
          <w:kern w:val="2"/>
          <w:sz w:val="32"/>
          <w:szCs w:val="32"/>
        </w:rPr>
        <w:t>，健全青少年竞赛体系；深化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“赛事</w:t>
      </w:r>
      <w:r>
        <w:rPr>
          <w:rFonts w:eastAsia="仿宋_GB2312" w:hint="eastAsia"/>
          <w:bCs/>
          <w:kern w:val="2"/>
          <w:sz w:val="32"/>
          <w:szCs w:val="32"/>
        </w:rPr>
        <w:t xml:space="preserve"> + </w:t>
      </w:r>
      <w:r>
        <w:rPr>
          <w:rFonts w:eastAsia="仿宋_GB2312" w:hint="eastAsia"/>
          <w:bCs/>
          <w:kern w:val="2"/>
          <w:sz w:val="32"/>
          <w:szCs w:val="32"/>
        </w:rPr>
        <w:t>文旅商贸”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融合，推动赛事流量转化为消费增量。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第五部分激发多元主体活力，共建协同服务发展生态。引育专业化场馆运营、赛事开发市场主体；充分发挥</w:t>
      </w:r>
      <w:r>
        <w:rPr>
          <w:rFonts w:eastAsia="仿宋_GB2312" w:hint="eastAsia"/>
          <w:bCs/>
          <w:kern w:val="2"/>
          <w:sz w:val="32"/>
          <w:szCs w:val="32"/>
        </w:rPr>
        <w:lastRenderedPageBreak/>
        <w:t>市县两级体育协会作用；通过以奖代补扶持社区体育俱乐部，激活基层体育组织活力。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第六部分完善协调推进机制，确保政策措施落地见效。依托省级试点城市开展试点示范，建立多部门协同调度推进机制，总结提炼可复制、可推广的</w:t>
      </w:r>
      <w:r>
        <w:rPr>
          <w:rFonts w:eastAsia="仿宋_GB2312" w:hint="eastAsia"/>
          <w:bCs/>
          <w:kern w:val="2"/>
          <w:sz w:val="32"/>
          <w:szCs w:val="32"/>
        </w:rPr>
        <w:t xml:space="preserve"> </w:t>
      </w:r>
      <w:r>
        <w:rPr>
          <w:rFonts w:eastAsia="仿宋_GB2312" w:hint="eastAsia"/>
          <w:bCs/>
          <w:kern w:val="2"/>
          <w:sz w:val="32"/>
          <w:szCs w:val="32"/>
        </w:rPr>
        <w:t>“淮北经验”，统筹推动各项任务落地实施。</w:t>
      </w:r>
    </w:p>
    <w:p w:rsidR="0060075E" w:rsidRDefault="0060075E">
      <w:pPr>
        <w:pStyle w:val="Heading2"/>
      </w:pPr>
    </w:p>
    <w:sectPr w:rsidR="0060075E" w:rsidSect="0060075E">
      <w:footerReference w:type="even" r:id="rId6"/>
      <w:footerReference w:type="default" r:id="rId7"/>
      <w:pgSz w:w="11905" w:h="16840"/>
      <w:pgMar w:top="1701" w:right="1418" w:bottom="1418" w:left="1797" w:header="850" w:footer="992" w:gutter="0"/>
      <w:pgNumType w:fmt="numberInDash"/>
      <w:cols w:space="720"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A9D" w:rsidRDefault="00903A9D" w:rsidP="0060075E">
      <w:r>
        <w:separator/>
      </w:r>
    </w:p>
  </w:endnote>
  <w:endnote w:type="continuationSeparator" w:id="1">
    <w:p w:rsidR="00903A9D" w:rsidRDefault="00903A9D" w:rsidP="006007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7F4EB2F-2DD3-4B05-9A72-0380DB5FCAA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148EAEB-D1CF-4776-B1AB-8E3D141DC0D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71F59C7F-EA6B-43C7-90E2-2F6B1493E5EB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4022"/>
    </w:sdtPr>
    <w:sdtEndPr>
      <w:rPr>
        <w:rFonts w:asciiTheme="minorEastAsia" w:eastAsiaTheme="minorEastAsia" w:hAnsiTheme="minorEastAsia"/>
        <w:sz w:val="24"/>
        <w:szCs w:val="24"/>
      </w:rPr>
    </w:sdtEndPr>
    <w:sdtContent>
      <w:p w:rsidR="0060075E" w:rsidRDefault="0060075E">
        <w:pPr>
          <w:pStyle w:val="a4"/>
          <w:ind w:right="360"/>
          <w:rPr>
            <w:rFonts w:asciiTheme="minorEastAsia" w:eastAsiaTheme="minorEastAsia" w:hAnsiTheme="minorEastAsia"/>
            <w:sz w:val="24"/>
            <w:szCs w:val="24"/>
          </w:rPr>
        </w:pPr>
        <w:r>
          <w:rPr>
            <w:rFonts w:asciiTheme="minorEastAsia" w:eastAsiaTheme="minorEastAsia" w:hAnsiTheme="minorEastAsia"/>
            <w:sz w:val="24"/>
            <w:szCs w:val="24"/>
          </w:rPr>
          <w:fldChar w:fldCharType="begin"/>
        </w:r>
        <w:r w:rsidR="00903A9D">
          <w:rPr>
            <w:rFonts w:asciiTheme="minorEastAsia" w:eastAsiaTheme="minorEastAsia" w:hAnsiTheme="minorEastAsia"/>
            <w:sz w:val="24"/>
            <w:szCs w:val="24"/>
          </w:rPr>
          <w:instrText xml:space="preserve"> PAGE   \* MERGEFORMAT </w:instrText>
        </w:r>
        <w:r>
          <w:rPr>
            <w:rFonts w:asciiTheme="minorEastAsia" w:eastAsiaTheme="minorEastAsia" w:hAnsiTheme="minorEastAsia"/>
            <w:sz w:val="24"/>
            <w:szCs w:val="24"/>
          </w:rPr>
          <w:fldChar w:fldCharType="separate"/>
        </w:r>
        <w:r w:rsidR="00E12646" w:rsidRPr="00E12646">
          <w:rPr>
            <w:rFonts w:asciiTheme="minorEastAsia" w:eastAsiaTheme="minorEastAsia" w:hAnsiTheme="minorEastAsia"/>
            <w:noProof/>
            <w:sz w:val="24"/>
            <w:szCs w:val="24"/>
            <w:lang w:val="zh-CN"/>
          </w:rPr>
          <w:t>-</w:t>
        </w:r>
        <w:r w:rsidR="00E12646">
          <w:rPr>
            <w:rFonts w:asciiTheme="minorEastAsia" w:eastAsiaTheme="minorEastAsia" w:hAnsiTheme="minorEastAsia"/>
            <w:noProof/>
            <w:sz w:val="24"/>
            <w:szCs w:val="24"/>
          </w:rPr>
          <w:t xml:space="preserve"> 2 -</w:t>
        </w:r>
        <w:r>
          <w:rPr>
            <w:rFonts w:asciiTheme="minorEastAsia" w:eastAsiaTheme="minorEastAsia" w:hAnsiTheme="minorEastAsia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4021"/>
    </w:sdtPr>
    <w:sdtContent>
      <w:p w:rsidR="0060075E" w:rsidRDefault="0060075E">
        <w:pPr>
          <w:pStyle w:val="a4"/>
          <w:jc w:val="right"/>
        </w:pPr>
        <w:r>
          <w:rPr>
            <w:rFonts w:asciiTheme="minorEastAsia" w:eastAsiaTheme="minorEastAsia" w:hAnsiTheme="minorEastAsia"/>
            <w:sz w:val="24"/>
            <w:szCs w:val="24"/>
          </w:rPr>
          <w:fldChar w:fldCharType="begin"/>
        </w:r>
        <w:r w:rsidR="00903A9D">
          <w:rPr>
            <w:rFonts w:asciiTheme="minorEastAsia" w:eastAsiaTheme="minorEastAsia" w:hAnsiTheme="minorEastAsia"/>
            <w:sz w:val="24"/>
            <w:szCs w:val="24"/>
          </w:rPr>
          <w:instrText xml:space="preserve"> PAGE   \* MERGEFORMAT </w:instrText>
        </w:r>
        <w:r>
          <w:rPr>
            <w:rFonts w:asciiTheme="minorEastAsia" w:eastAsiaTheme="minorEastAsia" w:hAnsiTheme="minorEastAsia"/>
            <w:sz w:val="24"/>
            <w:szCs w:val="24"/>
          </w:rPr>
          <w:fldChar w:fldCharType="separate"/>
        </w:r>
        <w:r w:rsidR="00E12646" w:rsidRPr="00E12646">
          <w:rPr>
            <w:rFonts w:asciiTheme="minorEastAsia" w:eastAsiaTheme="minorEastAsia" w:hAnsiTheme="minorEastAsia"/>
            <w:noProof/>
            <w:sz w:val="24"/>
            <w:szCs w:val="24"/>
            <w:lang w:val="zh-CN"/>
          </w:rPr>
          <w:t>-</w:t>
        </w:r>
        <w:r w:rsidR="00E12646">
          <w:rPr>
            <w:rFonts w:asciiTheme="minorEastAsia" w:eastAsiaTheme="minorEastAsia" w:hAnsiTheme="minorEastAsia"/>
            <w:noProof/>
            <w:sz w:val="24"/>
            <w:szCs w:val="24"/>
          </w:rPr>
          <w:t xml:space="preserve"> 1 -</w:t>
        </w:r>
        <w:r>
          <w:rPr>
            <w:rFonts w:asciiTheme="minorEastAsia" w:eastAsiaTheme="minorEastAsia" w:hAnsiTheme="minorEastAsia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A9D" w:rsidRDefault="00903A9D" w:rsidP="0060075E">
      <w:r>
        <w:separator/>
      </w:r>
    </w:p>
  </w:footnote>
  <w:footnote w:type="continuationSeparator" w:id="1">
    <w:p w:rsidR="00903A9D" w:rsidRDefault="00903A9D" w:rsidP="006007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TrueTypeFonts/>
  <w:saveSubsetFonts/>
  <w:mirrorMargins/>
  <w:defaultTabStop w:val="420"/>
  <w:evenAndOddHeaders/>
  <w:drawingGridHorizontalSpacing w:val="10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5603F9"/>
    <w:rsid w:val="DAF7FB5D"/>
    <w:rsid w:val="DFD32DB6"/>
    <w:rsid w:val="EBDF78FE"/>
    <w:rsid w:val="F38D895D"/>
    <w:rsid w:val="F7FF1E02"/>
    <w:rsid w:val="FA5DA317"/>
    <w:rsid w:val="FDA11DB2"/>
    <w:rsid w:val="FE5F82D2"/>
    <w:rsid w:val="FF674E70"/>
    <w:rsid w:val="FFDB05A0"/>
    <w:rsid w:val="000C2DA2"/>
    <w:rsid w:val="004C2202"/>
    <w:rsid w:val="005603F9"/>
    <w:rsid w:val="0060075E"/>
    <w:rsid w:val="006B30B1"/>
    <w:rsid w:val="00903A9D"/>
    <w:rsid w:val="00E12646"/>
    <w:rsid w:val="02290C40"/>
    <w:rsid w:val="117B3695"/>
    <w:rsid w:val="12B52011"/>
    <w:rsid w:val="144704B0"/>
    <w:rsid w:val="1617498D"/>
    <w:rsid w:val="17F5B5E2"/>
    <w:rsid w:val="1B7C7BDB"/>
    <w:rsid w:val="1C7F7983"/>
    <w:rsid w:val="26355556"/>
    <w:rsid w:val="26DC2CCC"/>
    <w:rsid w:val="30D53BBD"/>
    <w:rsid w:val="31121990"/>
    <w:rsid w:val="31336243"/>
    <w:rsid w:val="34341312"/>
    <w:rsid w:val="373BE929"/>
    <w:rsid w:val="3A8D5509"/>
    <w:rsid w:val="3E5E3444"/>
    <w:rsid w:val="401742ED"/>
    <w:rsid w:val="40A1586A"/>
    <w:rsid w:val="40D774DE"/>
    <w:rsid w:val="463F7D98"/>
    <w:rsid w:val="582B75F1"/>
    <w:rsid w:val="5B39570D"/>
    <w:rsid w:val="5BCC14B5"/>
    <w:rsid w:val="5CC04E72"/>
    <w:rsid w:val="5D1830CE"/>
    <w:rsid w:val="5EB45358"/>
    <w:rsid w:val="60CE5E74"/>
    <w:rsid w:val="63BFD95A"/>
    <w:rsid w:val="6449123E"/>
    <w:rsid w:val="657278EE"/>
    <w:rsid w:val="6E3BAD67"/>
    <w:rsid w:val="72490CC6"/>
    <w:rsid w:val="727D3B18"/>
    <w:rsid w:val="75F65A0D"/>
    <w:rsid w:val="78917997"/>
    <w:rsid w:val="79EEB9CC"/>
    <w:rsid w:val="7CA3E458"/>
    <w:rsid w:val="7E2B5623"/>
    <w:rsid w:val="7E714BE0"/>
    <w:rsid w:val="AD5F5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Heading2"/>
    <w:qFormat/>
    <w:rsid w:val="0060075E"/>
    <w:pPr>
      <w:widowControl w:val="0"/>
      <w:jc w:val="both"/>
    </w:pPr>
    <w:rPr>
      <w:sz w:val="21"/>
      <w:szCs w:val="22"/>
    </w:rPr>
  </w:style>
  <w:style w:type="paragraph" w:styleId="1">
    <w:name w:val="heading 1"/>
    <w:basedOn w:val="a"/>
    <w:next w:val="a"/>
    <w:qFormat/>
    <w:rsid w:val="0060075E"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rsid w:val="0060075E"/>
    <w:pPr>
      <w:spacing w:beforeAutospacing="1" w:afterAutospacing="1"/>
      <w:jc w:val="left"/>
      <w:outlineLvl w:val="1"/>
    </w:pPr>
    <w:rPr>
      <w:rFonts w:ascii="宋体" w:hAnsi="宋体" w:hint="eastAsia"/>
      <w:b/>
      <w:bCs/>
      <w:sz w:val="36"/>
      <w:szCs w:val="36"/>
    </w:rPr>
  </w:style>
  <w:style w:type="paragraph" w:styleId="4">
    <w:name w:val="heading 4"/>
    <w:basedOn w:val="a"/>
    <w:next w:val="a"/>
    <w:qFormat/>
    <w:rsid w:val="0060075E"/>
    <w:pPr>
      <w:keepNext/>
      <w:keepLines/>
      <w:spacing w:line="590" w:lineRule="exact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2"/>
    <w:basedOn w:val="a"/>
    <w:next w:val="a"/>
    <w:qFormat/>
    <w:rsid w:val="0060075E"/>
    <w:pPr>
      <w:keepNext/>
      <w:keepLines/>
      <w:spacing w:before="260" w:after="260" w:line="415" w:lineRule="auto"/>
    </w:pPr>
    <w:rPr>
      <w:rFonts w:ascii="Cambria" w:hAnsi="Cambria"/>
      <w:bCs/>
      <w:sz w:val="32"/>
      <w:szCs w:val="32"/>
    </w:rPr>
  </w:style>
  <w:style w:type="paragraph" w:styleId="a3">
    <w:name w:val="Body Text Indent"/>
    <w:basedOn w:val="a"/>
    <w:uiPriority w:val="99"/>
    <w:qFormat/>
    <w:rsid w:val="0060075E"/>
    <w:pPr>
      <w:spacing w:after="120"/>
      <w:ind w:leftChars="200" w:left="420"/>
    </w:pPr>
  </w:style>
  <w:style w:type="paragraph" w:styleId="a4">
    <w:name w:val="footer"/>
    <w:basedOn w:val="a"/>
    <w:link w:val="Char"/>
    <w:uiPriority w:val="99"/>
    <w:qFormat/>
    <w:rsid w:val="0060075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60075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60075E"/>
    <w:rPr>
      <w:sz w:val="24"/>
    </w:rPr>
  </w:style>
  <w:style w:type="paragraph" w:styleId="20">
    <w:name w:val="Body Text First Indent 2"/>
    <w:basedOn w:val="a3"/>
    <w:qFormat/>
    <w:rsid w:val="0060075E"/>
    <w:pPr>
      <w:ind w:firstLineChars="200" w:firstLine="420"/>
    </w:pPr>
  </w:style>
  <w:style w:type="character" w:customStyle="1" w:styleId="Char">
    <w:name w:val="页脚 Char"/>
    <w:basedOn w:val="a0"/>
    <w:link w:val="a4"/>
    <w:uiPriority w:val="99"/>
    <w:qFormat/>
    <w:rsid w:val="0060075E"/>
    <w:rPr>
      <w:sz w:val="18"/>
      <w:szCs w:val="22"/>
    </w:rPr>
  </w:style>
  <w:style w:type="paragraph" w:styleId="a7">
    <w:name w:val="Balloon Text"/>
    <w:basedOn w:val="a"/>
    <w:link w:val="Char0"/>
    <w:rsid w:val="00E12646"/>
    <w:rPr>
      <w:sz w:val="18"/>
      <w:szCs w:val="18"/>
    </w:rPr>
  </w:style>
  <w:style w:type="character" w:customStyle="1" w:styleId="Char0">
    <w:name w:val="批注框文本 Char"/>
    <w:basedOn w:val="a0"/>
    <w:link w:val="a7"/>
    <w:rsid w:val="00E1264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189</Words>
  <Characters>1078</Characters>
  <Application>Microsoft Office Word</Application>
  <DocSecurity>0</DocSecurity>
  <Lines>8</Lines>
  <Paragraphs>2</Paragraphs>
  <ScaleCrop>false</ScaleCrop>
  <Company>ylmfeng.com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dreamsummit</cp:lastModifiedBy>
  <cp:revision>6</cp:revision>
  <cp:lastPrinted>2026-05-23T17:07:00Z</cp:lastPrinted>
  <dcterms:created xsi:type="dcterms:W3CDTF">2026-05-18T15:17:00Z</dcterms:created>
  <dcterms:modified xsi:type="dcterms:W3CDTF">2026-08-18T07:16:00Z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eyJoZGlkIjoiMTVlMTk4NDMwYTIyMmYwODYyZmE1NzljOWJjOTA0MzYiLCJ1c2VySWQiOiIxMTMyMDEyNDc0In0=</vt:lpwstr>
  </property>
  <property fmtid="{D5CDD505-2E9C-101B-9397-08002B2CF9AE}" pid="3" name="KSOProductBuildVer">
    <vt:lpwstr>2052-12.1.0.28043</vt:lpwstr>
  </property>
  <property fmtid="{D5CDD505-2E9C-101B-9397-08002B2CF9AE}" pid="4" name="ICV">
    <vt:lpwstr>63EACFF3259E44FC97612E87AFF1FC66_13</vt:lpwstr>
  </property>
</Properties>
</file>